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ascii="仿宋" w:hAnsi="仿宋" w:eastAsia="仿宋" w:cs="仿宋"/>
          <w:highlight w:val="none"/>
        </w:rPr>
      </w:pPr>
    </w:p>
    <w:p>
      <w:pPr>
        <w:rPr>
          <w:rFonts w:hint="eastAsia" w:ascii="仿宋" w:hAnsi="仿宋" w:eastAsia="仿宋" w:cs="仿宋"/>
          <w:highlight w:val="none"/>
        </w:rPr>
      </w:pPr>
    </w:p>
    <w:p>
      <w:pPr>
        <w:tabs>
          <w:tab w:val="left" w:pos="5196"/>
        </w:tabs>
        <w:jc w:val="left"/>
        <w:rPr>
          <w:rFonts w:hint="eastAsia" w:ascii="仿宋" w:hAnsi="仿宋" w:eastAsia="仿宋" w:cs="仿宋"/>
          <w:sz w:val="36"/>
          <w:szCs w:val="36"/>
          <w:highlight w:val="none"/>
          <w:lang w:eastAsia="zh-CN"/>
        </w:rPr>
      </w:pPr>
      <w:r>
        <w:rPr>
          <w:rFonts w:hint="eastAsia" w:ascii="仿宋" w:hAnsi="仿宋" w:eastAsia="仿宋" w:cs="仿宋"/>
          <w:sz w:val="36"/>
          <w:szCs w:val="36"/>
          <w:highlight w:val="none"/>
          <w:lang w:eastAsia="zh-CN"/>
        </w:rPr>
        <w:tab/>
      </w:r>
    </w:p>
    <w:p>
      <w:pPr>
        <w:jc w:val="center"/>
        <w:rPr>
          <w:rFonts w:hint="eastAsia" w:ascii="仿宋" w:hAnsi="仿宋" w:eastAsia="仿宋" w:cs="仿宋"/>
          <w:sz w:val="32"/>
          <w:szCs w:val="32"/>
          <w:highlight w:val="none"/>
        </w:rPr>
        <w:sectPr>
          <w:footerReference r:id="rId3" w:type="default"/>
          <w:pgSz w:w="11906" w:h="16838"/>
          <w:pgMar w:top="1440" w:right="1800" w:bottom="1440" w:left="1800" w:header="851" w:footer="992" w:gutter="0"/>
          <w:pgNumType w:fmt="numberInDash"/>
          <w:cols w:space="0" w:num="1"/>
          <w:rtlGutter w:val="0"/>
          <w:docGrid w:type="lines" w:linePitch="387" w:charSpace="0"/>
        </w:sectPr>
      </w:pPr>
      <w:r>
        <w:rPr>
          <w:rFonts w:hint="eastAsia" w:ascii="仿宋" w:hAnsi="仿宋" w:eastAsia="仿宋" w:cs="仿宋"/>
          <w:highlight w:val="none"/>
          <w:lang w:eastAsia="zh-CN"/>
        </w:rPr>
        <w:drawing>
          <wp:anchor distT="0" distB="0" distL="114300" distR="114300" simplePos="0" relativeHeight="251667456" behindDoc="0" locked="0" layoutInCell="1" allowOverlap="1">
            <wp:simplePos x="0" y="0"/>
            <wp:positionH relativeFrom="column">
              <wp:posOffset>2733675</wp:posOffset>
            </wp:positionH>
            <wp:positionV relativeFrom="page">
              <wp:posOffset>7335520</wp:posOffset>
            </wp:positionV>
            <wp:extent cx="1417320" cy="1410970"/>
            <wp:effectExtent l="0" t="0" r="11430" b="17780"/>
            <wp:wrapNone/>
            <wp:docPr id="8" name="图片 8" descr="扫描全能王 2022-09-16 10.51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扫描全能王 2022-09-16 10.51_2"/>
                    <pic:cNvPicPr>
                      <a:picLocks noChangeAspect="1"/>
                    </pic:cNvPicPr>
                  </pic:nvPicPr>
                  <pic:blipFill>
                    <a:blip r:embed="rId8"/>
                    <a:srcRect l="22113" t="29394" r="21666" b="28715"/>
                    <a:stretch>
                      <a:fillRect/>
                    </a:stretch>
                  </pic:blipFill>
                  <pic:spPr>
                    <a:xfrm>
                      <a:off x="0" y="0"/>
                      <a:ext cx="1417320" cy="1410970"/>
                    </a:xfrm>
                    <a:prstGeom prst="rect">
                      <a:avLst/>
                    </a:prstGeom>
                  </pic:spPr>
                </pic:pic>
              </a:graphicData>
            </a:graphic>
          </wp:anchor>
        </w:drawing>
      </w:r>
      <w:r>
        <w:rPr>
          <w:rFonts w:hint="eastAsia" w:ascii="仿宋" w:hAnsi="仿宋" w:eastAsia="仿宋" w:cs="仿宋"/>
          <w:sz w:val="21"/>
          <w:highlight w:val="none"/>
        </w:rPr>
        <mc:AlternateContent>
          <mc:Choice Requires="wps">
            <w:drawing>
              <wp:anchor distT="0" distB="0" distL="114300" distR="114300" simplePos="0" relativeHeight="251665408" behindDoc="0" locked="0" layoutInCell="1" allowOverlap="1">
                <wp:simplePos x="0" y="0"/>
                <wp:positionH relativeFrom="column">
                  <wp:posOffset>1325880</wp:posOffset>
                </wp:positionH>
                <wp:positionV relativeFrom="paragraph">
                  <wp:posOffset>3195320</wp:posOffset>
                </wp:positionV>
                <wp:extent cx="2648585" cy="99695"/>
                <wp:effectExtent l="0" t="0" r="18415" b="14605"/>
                <wp:wrapNone/>
                <wp:docPr id="3" name="矩形 3"/>
                <wp:cNvGraphicFramePr/>
                <a:graphic xmlns:a="http://schemas.openxmlformats.org/drawingml/2006/main">
                  <a:graphicData uri="http://schemas.microsoft.com/office/word/2010/wordprocessingShape">
                    <wps:wsp>
                      <wps:cNvSpPr/>
                      <wps:spPr>
                        <a:xfrm>
                          <a:off x="0" y="0"/>
                          <a:ext cx="2648585" cy="99695"/>
                        </a:xfrm>
                        <a:prstGeom prst="rect">
                          <a:avLst/>
                        </a:prstGeom>
                        <a:solidFill>
                          <a:srgbClr val="2E93B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04.4pt;margin-top:251.6pt;height:7.85pt;width:208.55pt;z-index:251665408;v-text-anchor:middle;mso-width-relative:page;mso-height-relative:page;" fillcolor="#2E93B0" filled="t" stroked="f" coordsize="21600,21600" o:gfxdata="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jSgl9tkAAAALAQAADwAAAAAAAAABACAAAAAiAAAAZHJzL2Rvd25y&#10;ZXYueG1sUEsBAhQAFAAAAAgAh07iQLWhYHFvAgAAygQAAA4AAAAAAAAAAQAgAAAAKAEAAGRycy9l&#10;Mm9Eb2MueG1sUEsFBgAAAAAGAAYAWQEAAAkGAAAAAA==&#10;">
                <v:fill on="t" focussize="0,0"/>
                <v:stroke on="f" weight="1pt" miterlimit="8" joinstyle="miter"/>
                <v:imagedata o:title=""/>
                <o:lock v:ext="edit" aspectratio="f"/>
              </v:rect>
            </w:pict>
          </mc:Fallback>
        </mc:AlternateContent>
      </w:r>
      <w:r>
        <w:rPr>
          <w:rFonts w:hint="eastAsia" w:ascii="仿宋" w:hAnsi="仿宋" w:eastAsia="仿宋" w:cs="仿宋"/>
          <w:sz w:val="21"/>
          <w:highlight w:val="none"/>
        </w:rPr>
        <mc:AlternateContent>
          <mc:Choice Requires="wps">
            <w:drawing>
              <wp:anchor distT="0" distB="0" distL="114300" distR="114300" simplePos="0" relativeHeight="251663360" behindDoc="0" locked="0" layoutInCell="1" allowOverlap="1">
                <wp:simplePos x="0" y="0"/>
                <wp:positionH relativeFrom="column">
                  <wp:posOffset>-1172845</wp:posOffset>
                </wp:positionH>
                <wp:positionV relativeFrom="paragraph">
                  <wp:posOffset>-247650</wp:posOffset>
                </wp:positionV>
                <wp:extent cx="7621270" cy="1709420"/>
                <wp:effectExtent l="0" t="0" r="0" b="0"/>
                <wp:wrapNone/>
                <wp:docPr id="9" name="文本框 9"/>
                <wp:cNvGraphicFramePr/>
                <a:graphic xmlns:a="http://schemas.openxmlformats.org/drawingml/2006/main">
                  <a:graphicData uri="http://schemas.microsoft.com/office/word/2010/wordprocessingShape">
                    <wps:wsp>
                      <wps:cNvSpPr txBox="1"/>
                      <wps:spPr>
                        <a:xfrm>
                          <a:off x="0" y="0"/>
                          <a:ext cx="7621270" cy="170942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eastAsia" w:ascii="微软雅黑" w:hAnsi="微软雅黑" w:eastAsia="微软雅黑" w:cs="微软雅黑"/>
                                <w:b/>
                                <w:bCs/>
                                <w:color w:val="237085"/>
                                <w:sz w:val="36"/>
                                <w:szCs w:val="36"/>
                                <w:lang w:val="en-US" w:eastAsia="zh-CN"/>
                              </w:rPr>
                            </w:pPr>
                            <w:r>
                              <w:rPr>
                                <w:rFonts w:hint="eastAsia" w:ascii="微软雅黑" w:hAnsi="微软雅黑" w:eastAsia="微软雅黑" w:cs="微软雅黑"/>
                                <w:b/>
                                <w:bCs/>
                                <w:color w:val="237085"/>
                                <w:sz w:val="36"/>
                                <w:szCs w:val="36"/>
                                <w:lang w:val="en-US" w:eastAsia="zh-CN"/>
                              </w:rPr>
                              <w:t>2023年新疆师范大学后勤服务中心采购大宗物资-调料类</w:t>
                            </w:r>
                          </w:p>
                          <w:p>
                            <w:pPr>
                              <w:jc w:val="center"/>
                              <w:rPr>
                                <w:rFonts w:hint="default" w:ascii="微软雅黑" w:hAnsi="微软雅黑" w:eastAsia="微软雅黑" w:cs="微软雅黑"/>
                                <w:b/>
                                <w:bCs/>
                                <w:color w:val="237085"/>
                                <w:sz w:val="44"/>
                                <w:szCs w:val="44"/>
                                <w:lang w:val="en-US" w:eastAsia="zh-CN"/>
                              </w:rPr>
                            </w:pPr>
                            <w:r>
                              <w:rPr>
                                <w:rFonts w:hint="eastAsia" w:ascii="微软雅黑" w:hAnsi="微软雅黑" w:eastAsia="微软雅黑" w:cs="微软雅黑"/>
                                <w:b/>
                                <w:bCs/>
                                <w:color w:val="237085"/>
                                <w:sz w:val="36"/>
                                <w:szCs w:val="36"/>
                                <w:lang w:val="en-US" w:eastAsia="zh-CN"/>
                              </w:rPr>
                              <w:t>第2包副食调料物资采购（昆仑、文光校区）</w:t>
                            </w:r>
                          </w:p>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微软雅黑" w:hAnsi="微软雅黑" w:eastAsia="微软雅黑" w:cs="微软雅黑"/>
                                <w:b/>
                                <w:bCs/>
                                <w:color w:val="237085"/>
                                <w:sz w:val="28"/>
                                <w:szCs w:val="28"/>
                                <w:lang w:val="en-US" w:eastAsia="zh-CN"/>
                              </w:rPr>
                            </w:pPr>
                            <w:r>
                              <w:rPr>
                                <w:rFonts w:hint="eastAsia" w:ascii="微软雅黑" w:hAnsi="微软雅黑" w:eastAsia="微软雅黑" w:cs="微软雅黑"/>
                                <w:b/>
                                <w:bCs/>
                                <w:color w:val="237085"/>
                                <w:sz w:val="28"/>
                                <w:szCs w:val="28"/>
                                <w:lang w:val="en-US" w:eastAsia="zh-CN"/>
                              </w:rPr>
                              <w:t>（项目编号：SJX-2023-209）</w:t>
                            </w:r>
                          </w:p>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微软雅黑" w:hAnsi="微软雅黑" w:eastAsia="微软雅黑" w:cs="微软雅黑"/>
                                <w:b/>
                                <w:bCs/>
                                <w:color w:val="237085"/>
                                <w:sz w:val="28"/>
                                <w:szCs w:val="28"/>
                                <w:lang w:val="en-US" w:eastAsia="zh-CN"/>
                              </w:rPr>
                            </w:pPr>
                            <w:r>
                              <w:rPr>
                                <w:rFonts w:hint="eastAsia" w:ascii="微软雅黑" w:hAnsi="微软雅黑" w:eastAsia="微软雅黑" w:cs="微软雅黑"/>
                                <w:b/>
                                <w:bCs/>
                                <w:color w:val="237085"/>
                                <w:sz w:val="28"/>
                                <w:szCs w:val="28"/>
                                <w:lang w:val="en-US" w:eastAsia="zh-CN"/>
                              </w:rPr>
                              <w:t>（标段编号：SJX-2023-209-02）</w:t>
                            </w:r>
                          </w:p>
                          <w:p>
                            <w:pPr>
                              <w:pStyle w:val="2"/>
                              <w:rPr>
                                <w:rFonts w:hint="default"/>
                                <w:b w:val="0"/>
                                <w:bCs w:val="0"/>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92.35pt;margin-top:-19.5pt;height:134.6pt;width:600.1pt;z-index:251663360;mso-width-relative:page;mso-height-relative:page;" filled="f" stroked="f" coordsize="21600,21600" o:gfxdata="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j8X0NN0AAAANAQAADwAAAAAAAAABACAAAAAi&#10;AAAAZHJzL2Rvd25yZXYueG1sUEsBAhQAFAAAAAgAh07iQF0z9iQ+AgAAZwQAAA4AAAAAAAAAAQAg&#10;AAAALAEAAGRycy9lMm9Eb2MueG1sUEsFBgAAAAAGAAYAWQEAANwFAAAAAA==&#10;">
                <v:fill on="f" focussize="0,0"/>
                <v:stroke on="f" weight="0.5pt"/>
                <v:imagedata o:title=""/>
                <o:lock v:ext="edit" aspectratio="f"/>
                <v:textbox>
                  <w:txbxContent>
                    <w:p>
                      <w:pPr>
                        <w:jc w:val="center"/>
                        <w:rPr>
                          <w:rFonts w:hint="eastAsia" w:ascii="微软雅黑" w:hAnsi="微软雅黑" w:eastAsia="微软雅黑" w:cs="微软雅黑"/>
                          <w:b/>
                          <w:bCs/>
                          <w:color w:val="237085"/>
                          <w:sz w:val="36"/>
                          <w:szCs w:val="36"/>
                          <w:lang w:val="en-US" w:eastAsia="zh-CN"/>
                        </w:rPr>
                      </w:pPr>
                      <w:r>
                        <w:rPr>
                          <w:rFonts w:hint="eastAsia" w:ascii="微软雅黑" w:hAnsi="微软雅黑" w:eastAsia="微软雅黑" w:cs="微软雅黑"/>
                          <w:b/>
                          <w:bCs/>
                          <w:color w:val="237085"/>
                          <w:sz w:val="36"/>
                          <w:szCs w:val="36"/>
                          <w:lang w:val="en-US" w:eastAsia="zh-CN"/>
                        </w:rPr>
                        <w:t>2023年新疆师范大学后勤服务中心采购大宗物资-调料类</w:t>
                      </w:r>
                    </w:p>
                    <w:p>
                      <w:pPr>
                        <w:jc w:val="center"/>
                        <w:rPr>
                          <w:rFonts w:hint="default" w:ascii="微软雅黑" w:hAnsi="微软雅黑" w:eastAsia="微软雅黑" w:cs="微软雅黑"/>
                          <w:b/>
                          <w:bCs/>
                          <w:color w:val="237085"/>
                          <w:sz w:val="44"/>
                          <w:szCs w:val="44"/>
                          <w:lang w:val="en-US" w:eastAsia="zh-CN"/>
                        </w:rPr>
                      </w:pPr>
                      <w:r>
                        <w:rPr>
                          <w:rFonts w:hint="eastAsia" w:ascii="微软雅黑" w:hAnsi="微软雅黑" w:eastAsia="微软雅黑" w:cs="微软雅黑"/>
                          <w:b/>
                          <w:bCs/>
                          <w:color w:val="237085"/>
                          <w:sz w:val="36"/>
                          <w:szCs w:val="36"/>
                          <w:lang w:val="en-US" w:eastAsia="zh-CN"/>
                        </w:rPr>
                        <w:t>第2包副食调料物资采购（昆仑、文光校区）</w:t>
                      </w:r>
                    </w:p>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微软雅黑" w:hAnsi="微软雅黑" w:eastAsia="微软雅黑" w:cs="微软雅黑"/>
                          <w:b/>
                          <w:bCs/>
                          <w:color w:val="237085"/>
                          <w:sz w:val="28"/>
                          <w:szCs w:val="28"/>
                          <w:lang w:val="en-US" w:eastAsia="zh-CN"/>
                        </w:rPr>
                      </w:pPr>
                      <w:r>
                        <w:rPr>
                          <w:rFonts w:hint="eastAsia" w:ascii="微软雅黑" w:hAnsi="微软雅黑" w:eastAsia="微软雅黑" w:cs="微软雅黑"/>
                          <w:b/>
                          <w:bCs/>
                          <w:color w:val="237085"/>
                          <w:sz w:val="28"/>
                          <w:szCs w:val="28"/>
                          <w:lang w:val="en-US" w:eastAsia="zh-CN"/>
                        </w:rPr>
                        <w:t>（项目编号：SJX-2023-209）</w:t>
                      </w:r>
                    </w:p>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eastAsia" w:ascii="微软雅黑" w:hAnsi="微软雅黑" w:eastAsia="微软雅黑" w:cs="微软雅黑"/>
                          <w:b/>
                          <w:bCs/>
                          <w:color w:val="237085"/>
                          <w:sz w:val="28"/>
                          <w:szCs w:val="28"/>
                          <w:lang w:val="en-US" w:eastAsia="zh-CN"/>
                        </w:rPr>
                      </w:pPr>
                      <w:r>
                        <w:rPr>
                          <w:rFonts w:hint="eastAsia" w:ascii="微软雅黑" w:hAnsi="微软雅黑" w:eastAsia="微软雅黑" w:cs="微软雅黑"/>
                          <w:b/>
                          <w:bCs/>
                          <w:color w:val="237085"/>
                          <w:sz w:val="28"/>
                          <w:szCs w:val="28"/>
                          <w:lang w:val="en-US" w:eastAsia="zh-CN"/>
                        </w:rPr>
                        <w:t>（标段编号：SJX-2023-209-02）</w:t>
                      </w:r>
                    </w:p>
                    <w:p>
                      <w:pPr>
                        <w:pStyle w:val="2"/>
                        <w:rPr>
                          <w:rFonts w:hint="default"/>
                          <w:b w:val="0"/>
                          <w:bCs w:val="0"/>
                          <w:lang w:val="en-US" w:eastAsia="zh-CN"/>
                        </w:rPr>
                      </w:pPr>
                    </w:p>
                  </w:txbxContent>
                </v:textbox>
              </v:shape>
            </w:pict>
          </mc:Fallback>
        </mc:AlternateContent>
      </w:r>
      <w:r>
        <w:rPr>
          <w:rFonts w:hint="eastAsia" w:ascii="仿宋" w:hAnsi="仿宋" w:eastAsia="仿宋" w:cs="仿宋"/>
          <w:sz w:val="21"/>
          <w:highlight w:val="none"/>
        </w:rPr>
        <mc:AlternateContent>
          <mc:Choice Requires="wps">
            <w:drawing>
              <wp:anchor distT="0" distB="0" distL="114300" distR="114300" simplePos="0" relativeHeight="251664384" behindDoc="0" locked="0" layoutInCell="1" allowOverlap="1">
                <wp:simplePos x="0" y="0"/>
                <wp:positionH relativeFrom="column">
                  <wp:posOffset>-889635</wp:posOffset>
                </wp:positionH>
                <wp:positionV relativeFrom="paragraph">
                  <wp:posOffset>2136775</wp:posOffset>
                </wp:positionV>
                <wp:extent cx="7130415" cy="984885"/>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7130415" cy="9848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4"/>
                              <w:keepNext w:val="0"/>
                              <w:keepLines w:val="0"/>
                              <w:pageBreakBefore w:val="0"/>
                              <w:widowControl w:val="0"/>
                              <w:kinsoku/>
                              <w:wordWrap/>
                              <w:overflowPunct/>
                              <w:topLinePunct w:val="0"/>
                              <w:autoSpaceDE/>
                              <w:autoSpaceDN/>
                              <w:bidi w:val="0"/>
                              <w:adjustRightInd/>
                              <w:snapToGrid/>
                              <w:spacing w:after="0"/>
                              <w:ind w:left="0" w:leftChars="0" w:firstLine="0" w:firstLineChars="0"/>
                              <w:jc w:val="center"/>
                              <w:textAlignment w:val="auto"/>
                              <w:rPr>
                                <w:rFonts w:hint="eastAsia" w:ascii="微软雅黑" w:hAnsi="微软雅黑" w:eastAsia="微软雅黑" w:cs="微软雅黑"/>
                                <w:b/>
                                <w:bCs/>
                                <w:color w:val="2E93B0"/>
                                <w:sz w:val="72"/>
                                <w:szCs w:val="72"/>
                                <w:lang w:val="en-US" w:eastAsia="zh-CN"/>
                              </w:rPr>
                            </w:pPr>
                            <w:r>
                              <w:rPr>
                                <w:rFonts w:hint="eastAsia" w:ascii="微软雅黑" w:hAnsi="微软雅黑" w:eastAsia="微软雅黑" w:cs="微软雅黑"/>
                                <w:b/>
                                <w:bCs/>
                                <w:color w:val="2E93B0"/>
                                <w:sz w:val="72"/>
                                <w:szCs w:val="72"/>
                              </w:rPr>
                              <w:t>公开招标</w:t>
                            </w:r>
                            <w:r>
                              <w:rPr>
                                <w:rFonts w:hint="eastAsia" w:ascii="微软雅黑" w:hAnsi="微软雅黑" w:eastAsia="微软雅黑" w:cs="微软雅黑"/>
                                <w:b/>
                                <w:bCs/>
                                <w:color w:val="2E93B0"/>
                                <w:sz w:val="72"/>
                                <w:szCs w:val="72"/>
                                <w:lang w:val="en-US" w:eastAsia="zh-CN"/>
                              </w:rPr>
                              <w:t>采购文件</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0.05pt;margin-top:168.25pt;height:77.55pt;width:561.45pt;z-index:251664384;mso-width-relative:page;mso-height-relative:page;" filled="f" stroked="f" coordsize="21600,21600" o:gfxdata="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ArE2bL3QAAAAwBAAAPAAAAAAAAAAEAIAAAACIA&#10;AABkcnMvZG93bnJldi54bWxQSwECFAAUAAAACACHTuJARb/aFT0CAABoBAAADgAAAAAAAAABACAA&#10;AAAsAQAAZHJzL2Uyb0RvYy54bWxQSwUGAAAAAAYABgBZAQAA2wUAAAAA&#10;">
                <v:fill on="f" focussize="0,0"/>
                <v:stroke on="f" weight="0.5pt"/>
                <v:imagedata o:title=""/>
                <o:lock v:ext="edit" aspectratio="f"/>
                <v:textbox>
                  <w:txbxContent>
                    <w:p>
                      <w:pPr>
                        <w:pStyle w:val="24"/>
                        <w:keepNext w:val="0"/>
                        <w:keepLines w:val="0"/>
                        <w:pageBreakBefore w:val="0"/>
                        <w:widowControl w:val="0"/>
                        <w:kinsoku/>
                        <w:wordWrap/>
                        <w:overflowPunct/>
                        <w:topLinePunct w:val="0"/>
                        <w:autoSpaceDE/>
                        <w:autoSpaceDN/>
                        <w:bidi w:val="0"/>
                        <w:adjustRightInd/>
                        <w:snapToGrid/>
                        <w:spacing w:after="0"/>
                        <w:ind w:left="0" w:leftChars="0" w:firstLine="0" w:firstLineChars="0"/>
                        <w:jc w:val="center"/>
                        <w:textAlignment w:val="auto"/>
                        <w:rPr>
                          <w:rFonts w:hint="eastAsia" w:ascii="微软雅黑" w:hAnsi="微软雅黑" w:eastAsia="微软雅黑" w:cs="微软雅黑"/>
                          <w:b/>
                          <w:bCs/>
                          <w:color w:val="2E93B0"/>
                          <w:sz w:val="72"/>
                          <w:szCs w:val="72"/>
                          <w:lang w:val="en-US" w:eastAsia="zh-CN"/>
                        </w:rPr>
                      </w:pPr>
                      <w:r>
                        <w:rPr>
                          <w:rFonts w:hint="eastAsia" w:ascii="微软雅黑" w:hAnsi="微软雅黑" w:eastAsia="微软雅黑" w:cs="微软雅黑"/>
                          <w:b/>
                          <w:bCs/>
                          <w:color w:val="2E93B0"/>
                          <w:sz w:val="72"/>
                          <w:szCs w:val="72"/>
                        </w:rPr>
                        <w:t>公开招标</w:t>
                      </w:r>
                      <w:r>
                        <w:rPr>
                          <w:rFonts w:hint="eastAsia" w:ascii="微软雅黑" w:hAnsi="微软雅黑" w:eastAsia="微软雅黑" w:cs="微软雅黑"/>
                          <w:b/>
                          <w:bCs/>
                          <w:color w:val="2E93B0"/>
                          <w:sz w:val="72"/>
                          <w:szCs w:val="72"/>
                          <w:lang w:val="en-US" w:eastAsia="zh-CN"/>
                        </w:rPr>
                        <w:t>采购文件</w:t>
                      </w:r>
                    </w:p>
                  </w:txbxContent>
                </v:textbox>
              </v:shape>
            </w:pict>
          </mc:Fallback>
        </mc:AlternateContent>
      </w:r>
      <w:r>
        <w:rPr>
          <w:rFonts w:hint="eastAsia" w:ascii="仿宋" w:hAnsi="仿宋" w:eastAsia="仿宋" w:cs="仿宋"/>
          <w:sz w:val="21"/>
          <w:highlight w:val="none"/>
        </w:rPr>
        <mc:AlternateContent>
          <mc:Choice Requires="wps">
            <w:drawing>
              <wp:anchor distT="0" distB="0" distL="114300" distR="114300" simplePos="0" relativeHeight="251666432" behindDoc="0" locked="0" layoutInCell="1" allowOverlap="1">
                <wp:simplePos x="0" y="0"/>
                <wp:positionH relativeFrom="column">
                  <wp:posOffset>-86360</wp:posOffset>
                </wp:positionH>
                <wp:positionV relativeFrom="paragraph">
                  <wp:posOffset>4860925</wp:posOffset>
                </wp:positionV>
                <wp:extent cx="5464175" cy="2486025"/>
                <wp:effectExtent l="0" t="0" r="0" b="0"/>
                <wp:wrapNone/>
                <wp:docPr id="6" name="文本框 6"/>
                <wp:cNvGraphicFramePr/>
                <a:graphic xmlns:a="http://schemas.openxmlformats.org/drawingml/2006/main">
                  <a:graphicData uri="http://schemas.microsoft.com/office/word/2010/wordprocessingShape">
                    <wps:wsp>
                      <wps:cNvSpPr txBox="1"/>
                      <wps:spPr>
                        <a:xfrm>
                          <a:off x="0" y="0"/>
                          <a:ext cx="5464175" cy="24860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jc w:val="left"/>
                              <w:rPr>
                                <w:rFonts w:hint="eastAsia"/>
                                <w:lang w:val="en-US" w:eastAsia="zh-CN"/>
                              </w:rPr>
                            </w:pPr>
                            <w:r>
                              <w:rPr>
                                <w:rFonts w:hint="eastAsia" w:ascii="微软雅黑" w:hAnsi="微软雅黑" w:eastAsia="微软雅黑" w:cs="微软雅黑"/>
                                <w:b/>
                                <w:bCs/>
                                <w:color w:val="237085"/>
                                <w:sz w:val="32"/>
                                <w:szCs w:val="32"/>
                                <w:lang w:val="en-US" w:eastAsia="zh-CN"/>
                              </w:rPr>
                              <w:t>采购人：新疆师范大学（盖章）</w:t>
                            </w:r>
                          </w:p>
                          <w:p>
                            <w:pPr>
                              <w:jc w:val="left"/>
                              <w:rPr>
                                <w:rFonts w:hint="eastAsia" w:ascii="微软雅黑" w:hAnsi="微软雅黑" w:eastAsia="微软雅黑" w:cs="微软雅黑"/>
                                <w:b/>
                                <w:bCs/>
                                <w:color w:val="237085"/>
                                <w:sz w:val="32"/>
                                <w:szCs w:val="32"/>
                                <w:lang w:val="en-US" w:eastAsia="zh-CN"/>
                              </w:rPr>
                            </w:pPr>
                          </w:p>
                          <w:p>
                            <w:pPr>
                              <w:jc w:val="left"/>
                              <w:rPr>
                                <w:rFonts w:hint="eastAsia" w:ascii="微软雅黑" w:hAnsi="微软雅黑" w:eastAsia="微软雅黑" w:cs="微软雅黑"/>
                                <w:b/>
                                <w:bCs/>
                                <w:color w:val="237085"/>
                                <w:sz w:val="32"/>
                                <w:szCs w:val="32"/>
                                <w:lang w:val="en-US" w:eastAsia="zh-CN"/>
                              </w:rPr>
                            </w:pPr>
                            <w:r>
                              <w:rPr>
                                <w:rFonts w:hint="eastAsia" w:ascii="微软雅黑" w:hAnsi="微软雅黑" w:eastAsia="微软雅黑" w:cs="微软雅黑"/>
                                <w:b/>
                                <w:bCs/>
                                <w:color w:val="237085"/>
                                <w:sz w:val="32"/>
                                <w:szCs w:val="32"/>
                                <w:lang w:val="en-US" w:eastAsia="zh-CN"/>
                              </w:rPr>
                              <w:t>采购代理机构：新疆世纪星工程咨询有限公司（盖章）</w:t>
                            </w:r>
                          </w:p>
                          <w:p>
                            <w:pPr>
                              <w:jc w:val="center"/>
                              <w:rPr>
                                <w:rFonts w:hint="eastAsia" w:ascii="微软雅黑" w:hAnsi="微软雅黑" w:eastAsia="微软雅黑" w:cs="微软雅黑"/>
                                <w:b/>
                                <w:bCs/>
                                <w:color w:val="237085"/>
                                <w:sz w:val="32"/>
                                <w:szCs w:val="32"/>
                                <w:lang w:val="en-US" w:eastAsia="zh-CN"/>
                              </w:rPr>
                            </w:pPr>
                          </w:p>
                          <w:p>
                            <w:pPr>
                              <w:jc w:val="center"/>
                              <w:rPr>
                                <w:rFonts w:hint="eastAsia" w:ascii="微软雅黑" w:hAnsi="微软雅黑" w:eastAsia="微软雅黑" w:cs="微软雅黑"/>
                                <w:b/>
                                <w:bCs/>
                                <w:color w:val="237085"/>
                                <w:sz w:val="32"/>
                                <w:szCs w:val="32"/>
                              </w:rPr>
                            </w:pPr>
                            <w:r>
                              <w:rPr>
                                <w:rFonts w:hint="eastAsia" w:ascii="微软雅黑" w:hAnsi="微软雅黑" w:eastAsia="微软雅黑" w:cs="微软雅黑"/>
                                <w:b/>
                                <w:bCs/>
                                <w:color w:val="237085"/>
                                <w:sz w:val="32"/>
                                <w:szCs w:val="32"/>
                                <w:lang w:val="en-US" w:eastAsia="zh-CN"/>
                              </w:rPr>
                              <w:t>日期：2023年06月26日</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8pt;margin-top:382.75pt;height:195.75pt;width:430.25pt;z-index:251666432;mso-width-relative:page;mso-height-relative:page;" filled="f" stroked="f" coordsize="21600,21600" o:gfxdata="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DMN2wLdAAAADAEAAA8AAAAAAAAAAQAgAAAAIgAA&#10;AGRycy9kb3ducmV2LnhtbFBLAQIUABQAAAAIAIdO4kC9B9GiPAIAAGcEAAAOAAAAAAAAAAEAIAAA&#10;ACwBAABkcnMvZTJvRG9jLnhtbFBLBQYAAAAABgAGAFkBAADaBQAAAAA=&#10;">
                <v:fill on="f" focussize="0,0"/>
                <v:stroke on="f" weight="0.5pt"/>
                <v:imagedata o:title=""/>
                <o:lock v:ext="edit" aspectratio="f"/>
                <v:textbox>
                  <w:txbxContent>
                    <w:p>
                      <w:pPr>
                        <w:jc w:val="left"/>
                        <w:rPr>
                          <w:rFonts w:hint="eastAsia"/>
                          <w:lang w:val="en-US" w:eastAsia="zh-CN"/>
                        </w:rPr>
                      </w:pPr>
                      <w:r>
                        <w:rPr>
                          <w:rFonts w:hint="eastAsia" w:ascii="微软雅黑" w:hAnsi="微软雅黑" w:eastAsia="微软雅黑" w:cs="微软雅黑"/>
                          <w:b/>
                          <w:bCs/>
                          <w:color w:val="237085"/>
                          <w:sz w:val="32"/>
                          <w:szCs w:val="32"/>
                          <w:lang w:val="en-US" w:eastAsia="zh-CN"/>
                        </w:rPr>
                        <w:t>采购人：新疆师范大学（盖章）</w:t>
                      </w:r>
                    </w:p>
                    <w:p>
                      <w:pPr>
                        <w:jc w:val="left"/>
                        <w:rPr>
                          <w:rFonts w:hint="eastAsia" w:ascii="微软雅黑" w:hAnsi="微软雅黑" w:eastAsia="微软雅黑" w:cs="微软雅黑"/>
                          <w:b/>
                          <w:bCs/>
                          <w:color w:val="237085"/>
                          <w:sz w:val="32"/>
                          <w:szCs w:val="32"/>
                          <w:lang w:val="en-US" w:eastAsia="zh-CN"/>
                        </w:rPr>
                      </w:pPr>
                    </w:p>
                    <w:p>
                      <w:pPr>
                        <w:jc w:val="left"/>
                        <w:rPr>
                          <w:rFonts w:hint="eastAsia" w:ascii="微软雅黑" w:hAnsi="微软雅黑" w:eastAsia="微软雅黑" w:cs="微软雅黑"/>
                          <w:b/>
                          <w:bCs/>
                          <w:color w:val="237085"/>
                          <w:sz w:val="32"/>
                          <w:szCs w:val="32"/>
                          <w:lang w:val="en-US" w:eastAsia="zh-CN"/>
                        </w:rPr>
                      </w:pPr>
                      <w:r>
                        <w:rPr>
                          <w:rFonts w:hint="eastAsia" w:ascii="微软雅黑" w:hAnsi="微软雅黑" w:eastAsia="微软雅黑" w:cs="微软雅黑"/>
                          <w:b/>
                          <w:bCs/>
                          <w:color w:val="237085"/>
                          <w:sz w:val="32"/>
                          <w:szCs w:val="32"/>
                          <w:lang w:val="en-US" w:eastAsia="zh-CN"/>
                        </w:rPr>
                        <w:t>采购代理机构：新疆世纪星工程咨询有限公司（盖章）</w:t>
                      </w:r>
                    </w:p>
                    <w:p>
                      <w:pPr>
                        <w:jc w:val="center"/>
                        <w:rPr>
                          <w:rFonts w:hint="eastAsia" w:ascii="微软雅黑" w:hAnsi="微软雅黑" w:eastAsia="微软雅黑" w:cs="微软雅黑"/>
                          <w:b/>
                          <w:bCs/>
                          <w:color w:val="237085"/>
                          <w:sz w:val="32"/>
                          <w:szCs w:val="32"/>
                          <w:lang w:val="en-US" w:eastAsia="zh-CN"/>
                        </w:rPr>
                      </w:pPr>
                    </w:p>
                    <w:p>
                      <w:pPr>
                        <w:jc w:val="center"/>
                        <w:rPr>
                          <w:rFonts w:hint="eastAsia" w:ascii="微软雅黑" w:hAnsi="微软雅黑" w:eastAsia="微软雅黑" w:cs="微软雅黑"/>
                          <w:b/>
                          <w:bCs/>
                          <w:color w:val="237085"/>
                          <w:sz w:val="32"/>
                          <w:szCs w:val="32"/>
                        </w:rPr>
                      </w:pPr>
                      <w:r>
                        <w:rPr>
                          <w:rFonts w:hint="eastAsia" w:ascii="微软雅黑" w:hAnsi="微软雅黑" w:eastAsia="微软雅黑" w:cs="微软雅黑"/>
                          <w:b/>
                          <w:bCs/>
                          <w:color w:val="237085"/>
                          <w:sz w:val="32"/>
                          <w:szCs w:val="32"/>
                          <w:lang w:val="en-US" w:eastAsia="zh-CN"/>
                        </w:rPr>
                        <w:t>日期：2023年06月26日</w:t>
                      </w:r>
                    </w:p>
                  </w:txbxContent>
                </v:textbox>
              </v:shape>
            </w:pict>
          </mc:Fallback>
        </mc:AlternateContent>
      </w:r>
      <w:r>
        <w:rPr>
          <w:rFonts w:hint="eastAsia" w:ascii="仿宋" w:hAnsi="仿宋" w:eastAsia="仿宋" w:cs="仿宋"/>
          <w:highlight w:val="none"/>
        </w:rPr>
        <w:drawing>
          <wp:anchor distT="0" distB="0" distL="114300" distR="114300" simplePos="0" relativeHeight="251662336" behindDoc="1" locked="0" layoutInCell="1" allowOverlap="1">
            <wp:simplePos x="0" y="0"/>
            <wp:positionH relativeFrom="column">
              <wp:posOffset>-1240155</wp:posOffset>
            </wp:positionH>
            <wp:positionV relativeFrom="paragraph">
              <wp:posOffset>-1894205</wp:posOffset>
            </wp:positionV>
            <wp:extent cx="7769225" cy="10739755"/>
            <wp:effectExtent l="0" t="0" r="3175" b="4445"/>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9"/>
                    <a:stretch>
                      <a:fillRect/>
                    </a:stretch>
                  </pic:blipFill>
                  <pic:spPr>
                    <a:xfrm>
                      <a:off x="0" y="0"/>
                      <a:ext cx="7769225" cy="10739755"/>
                    </a:xfrm>
                    <a:prstGeom prst="rect">
                      <a:avLst/>
                    </a:prstGeom>
                    <a:noFill/>
                    <a:ln>
                      <a:noFill/>
                    </a:ln>
                  </pic:spPr>
                </pic:pic>
              </a:graphicData>
            </a:graphic>
          </wp:anchor>
        </w:drawing>
      </w:r>
    </w:p>
    <w:p>
      <w:pPr>
        <w:pStyle w:val="24"/>
        <w:rPr>
          <w:rFonts w:hint="eastAsia" w:ascii="仿宋" w:hAnsi="仿宋" w:eastAsia="仿宋" w:cs="仿宋"/>
          <w:highlight w:val="none"/>
        </w:rPr>
      </w:pPr>
    </w:p>
    <w:tbl>
      <w:tblPr>
        <w:tblStyle w:val="25"/>
        <w:tblW w:w="9280"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9280"/>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9885" w:hRule="atLeast"/>
          <w:jc w:val="center"/>
        </w:trPr>
        <w:tc>
          <w:tcPr>
            <w:tcW w:w="9280" w:type="dxa"/>
            <w:tcBorders>
              <w:tl2br w:val="nil"/>
              <w:tr2bl w:val="nil"/>
            </w:tcBorders>
            <w:noWrap w:val="0"/>
            <w:vAlign w:val="top"/>
          </w:tcPr>
          <w:p>
            <w:pPr>
              <w:spacing w:line="360" w:lineRule="auto"/>
              <w:ind w:right="36" w:rightChars="15"/>
              <w:jc w:val="center"/>
              <w:rPr>
                <w:rFonts w:hint="eastAsia" w:ascii="仿宋" w:hAnsi="仿宋" w:eastAsia="仿宋" w:cs="仿宋"/>
                <w:b/>
                <w:bCs/>
                <w:sz w:val="32"/>
                <w:szCs w:val="32"/>
                <w:highlight w:val="none"/>
              </w:rPr>
            </w:pPr>
          </w:p>
          <w:p>
            <w:pPr>
              <w:spacing w:line="360" w:lineRule="auto"/>
              <w:ind w:right="36" w:rightChars="15"/>
              <w:jc w:val="center"/>
              <w:rPr>
                <w:rFonts w:hint="eastAsia" w:ascii="仿宋" w:hAnsi="仿宋" w:eastAsia="仿宋" w:cs="仿宋"/>
                <w:b/>
                <w:bCs/>
                <w:sz w:val="32"/>
                <w:szCs w:val="32"/>
                <w:highlight w:val="none"/>
              </w:rPr>
            </w:pPr>
          </w:p>
          <w:p>
            <w:pPr>
              <w:spacing w:line="360" w:lineRule="auto"/>
              <w:ind w:right="36" w:rightChars="15"/>
              <w:jc w:val="center"/>
              <w:rPr>
                <w:rFonts w:hint="eastAsia" w:ascii="仿宋" w:hAnsi="仿宋" w:eastAsia="仿宋" w:cs="仿宋"/>
                <w:b/>
                <w:bCs/>
                <w:sz w:val="32"/>
                <w:szCs w:val="32"/>
                <w:highlight w:val="none"/>
              </w:rPr>
            </w:pPr>
            <w:r>
              <w:rPr>
                <w:rFonts w:hint="eastAsia" w:ascii="仿宋" w:hAnsi="仿宋" w:eastAsia="仿宋" w:cs="仿宋"/>
                <w:b/>
                <w:bCs/>
                <w:sz w:val="32"/>
                <w:szCs w:val="32"/>
                <w:highlight w:val="none"/>
              </w:rPr>
              <w:t>采购文件确认</w:t>
            </w:r>
            <w:r>
              <w:rPr>
                <w:rFonts w:hint="eastAsia" w:ascii="仿宋" w:hAnsi="仿宋" w:eastAsia="仿宋" w:cs="仿宋"/>
                <w:b/>
                <w:bCs/>
                <w:sz w:val="32"/>
                <w:szCs w:val="32"/>
                <w:highlight w:val="none"/>
                <w:lang w:val="en-US" w:eastAsia="zh-CN"/>
              </w:rPr>
              <w:t>表</w:t>
            </w:r>
          </w:p>
          <w:p>
            <w:pPr>
              <w:spacing w:line="360" w:lineRule="auto"/>
              <w:ind w:firstLine="720" w:firstLineChars="300"/>
              <w:jc w:val="both"/>
              <w:rPr>
                <w:rFonts w:hint="eastAsia" w:ascii="仿宋" w:hAnsi="仿宋" w:eastAsia="仿宋" w:cs="仿宋"/>
                <w:sz w:val="24"/>
                <w:szCs w:val="24"/>
                <w:highlight w:val="none"/>
                <w:lang w:val="en-US" w:eastAsia="zh-CN"/>
              </w:rPr>
            </w:pPr>
          </w:p>
          <w:p>
            <w:pPr>
              <w:spacing w:line="360" w:lineRule="auto"/>
              <w:jc w:val="both"/>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新疆世纪星工程咨询有限公司：</w:t>
            </w:r>
          </w:p>
          <w:p>
            <w:pPr>
              <w:spacing w:line="360" w:lineRule="auto"/>
              <w:ind w:firstLine="840" w:firstLineChars="300"/>
              <w:jc w:val="both"/>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u w:val="single"/>
                <w:lang w:val="en-US" w:eastAsia="zh-CN"/>
              </w:rPr>
              <w:t>（2023年新疆师范大学后勤服务中心采购大宗物资-调料类）（项目编号：SJX-2023-209）</w:t>
            </w:r>
            <w:r>
              <w:rPr>
                <w:rFonts w:hint="eastAsia" w:ascii="仿宋" w:hAnsi="仿宋" w:eastAsia="仿宋" w:cs="仿宋"/>
                <w:sz w:val="28"/>
                <w:szCs w:val="28"/>
                <w:highlight w:val="none"/>
                <w:lang w:val="en-US" w:eastAsia="zh-CN"/>
              </w:rPr>
              <w:t>招标（采购）文件，经我单位审核符合我单位提出的招标（采购）要求，同意对外发布。</w:t>
            </w:r>
          </w:p>
          <w:p>
            <w:pPr>
              <w:spacing w:line="360" w:lineRule="auto"/>
              <w:jc w:val="both"/>
              <w:rPr>
                <w:rFonts w:hint="eastAsia" w:ascii="仿宋" w:hAnsi="仿宋" w:eastAsia="仿宋" w:cs="仿宋"/>
                <w:sz w:val="28"/>
                <w:szCs w:val="28"/>
                <w:highlight w:val="none"/>
              </w:rPr>
            </w:pPr>
          </w:p>
          <w:p>
            <w:pPr>
              <w:spacing w:line="360" w:lineRule="auto"/>
              <w:ind w:right="240"/>
              <w:jc w:val="both"/>
              <w:rPr>
                <w:rFonts w:hint="eastAsia" w:ascii="仿宋" w:hAnsi="仿宋" w:eastAsia="仿宋" w:cs="仿宋"/>
                <w:sz w:val="28"/>
                <w:szCs w:val="28"/>
                <w:highlight w:val="none"/>
              </w:rPr>
            </w:pPr>
          </w:p>
          <w:p>
            <w:pPr>
              <w:spacing w:line="360" w:lineRule="auto"/>
              <w:ind w:right="240"/>
              <w:jc w:val="both"/>
              <w:rPr>
                <w:rFonts w:hint="eastAsia" w:ascii="仿宋" w:hAnsi="仿宋" w:eastAsia="仿宋" w:cs="仿宋"/>
                <w:sz w:val="28"/>
                <w:szCs w:val="28"/>
                <w:highlight w:val="none"/>
              </w:rPr>
            </w:pPr>
          </w:p>
          <w:p>
            <w:pPr>
              <w:spacing w:line="360" w:lineRule="auto"/>
              <w:ind w:right="840"/>
              <w:jc w:val="both"/>
              <w:rPr>
                <w:rFonts w:hint="eastAsia" w:ascii="仿宋" w:hAnsi="仿宋" w:eastAsia="仿宋" w:cs="仿宋"/>
                <w:sz w:val="28"/>
                <w:szCs w:val="28"/>
                <w:highlight w:val="none"/>
                <w:u w:val="single"/>
              </w:rPr>
            </w:pPr>
            <w:r>
              <w:rPr>
                <w:rFonts w:hint="eastAsia" w:ascii="仿宋" w:hAnsi="仿宋" w:eastAsia="仿宋" w:cs="仿宋"/>
                <w:sz w:val="28"/>
                <w:szCs w:val="28"/>
                <w:highlight w:val="none"/>
              </w:rPr>
              <w:t xml:space="preserve">  </w:t>
            </w:r>
            <w:r>
              <w:rPr>
                <w:rFonts w:hint="eastAsia" w:ascii="仿宋" w:hAnsi="仿宋" w:eastAsia="仿宋" w:cs="仿宋"/>
                <w:sz w:val="28"/>
                <w:szCs w:val="28"/>
                <w:highlight w:val="none"/>
                <w:lang w:val="en-US" w:eastAsia="zh-CN"/>
              </w:rPr>
              <w:t xml:space="preserve">                             采购人：</w:t>
            </w:r>
            <w:r>
              <w:rPr>
                <w:rFonts w:hint="eastAsia" w:ascii="仿宋" w:hAnsi="仿宋" w:eastAsia="仿宋" w:cs="仿宋"/>
                <w:sz w:val="28"/>
                <w:szCs w:val="28"/>
                <w:highlight w:val="none"/>
                <w:u w:val="single"/>
                <w:lang w:val="en-US" w:eastAsia="zh-CN"/>
              </w:rPr>
              <w:t xml:space="preserve">        </w:t>
            </w:r>
            <w:r>
              <w:rPr>
                <w:rFonts w:hint="eastAsia" w:ascii="仿宋" w:hAnsi="仿宋" w:eastAsia="仿宋" w:cs="仿宋"/>
                <w:sz w:val="28"/>
                <w:szCs w:val="28"/>
                <w:highlight w:val="none"/>
                <w:u w:val="single"/>
              </w:rPr>
              <w:t>（盖章）</w:t>
            </w:r>
          </w:p>
          <w:p>
            <w:pPr>
              <w:spacing w:line="360" w:lineRule="auto"/>
              <w:ind w:right="960"/>
              <w:jc w:val="both"/>
              <w:rPr>
                <w:rFonts w:hint="eastAsia" w:ascii="仿宋" w:hAnsi="仿宋" w:eastAsia="仿宋" w:cs="仿宋"/>
                <w:b/>
                <w:sz w:val="40"/>
                <w:szCs w:val="32"/>
                <w:highlight w:val="none"/>
              </w:rPr>
            </w:pPr>
            <w:r>
              <w:rPr>
                <w:rFonts w:hint="eastAsia" w:ascii="仿宋" w:hAnsi="仿宋" w:eastAsia="仿宋" w:cs="仿宋"/>
                <w:sz w:val="28"/>
                <w:szCs w:val="28"/>
                <w:highlight w:val="none"/>
              </w:rPr>
              <w:t xml:space="preserve">                                   </w:t>
            </w:r>
            <w:r>
              <w:rPr>
                <w:rFonts w:hint="eastAsia" w:ascii="仿宋" w:hAnsi="仿宋" w:eastAsia="仿宋" w:cs="仿宋"/>
                <w:sz w:val="28"/>
                <w:szCs w:val="28"/>
                <w:highlight w:val="none"/>
                <w:lang w:val="en-US" w:eastAsia="zh-CN"/>
              </w:rPr>
              <w:t xml:space="preserve">   2023</w:t>
            </w:r>
            <w:r>
              <w:rPr>
                <w:rFonts w:hint="eastAsia" w:ascii="仿宋" w:hAnsi="仿宋" w:eastAsia="仿宋" w:cs="仿宋"/>
                <w:sz w:val="28"/>
                <w:szCs w:val="28"/>
                <w:highlight w:val="none"/>
              </w:rPr>
              <w:t xml:space="preserve">年 </w:t>
            </w:r>
            <w:r>
              <w:rPr>
                <w:rFonts w:hint="eastAsia" w:ascii="仿宋" w:hAnsi="仿宋" w:eastAsia="仿宋" w:cs="仿宋"/>
                <w:sz w:val="28"/>
                <w:szCs w:val="28"/>
                <w:highlight w:val="none"/>
                <w:lang w:val="en-US" w:eastAsia="zh-CN"/>
              </w:rPr>
              <w:t>06</w:t>
            </w:r>
            <w:r>
              <w:rPr>
                <w:rFonts w:hint="eastAsia" w:ascii="仿宋" w:hAnsi="仿宋" w:eastAsia="仿宋" w:cs="仿宋"/>
                <w:sz w:val="28"/>
                <w:szCs w:val="28"/>
                <w:highlight w:val="none"/>
              </w:rPr>
              <w:t>月</w:t>
            </w:r>
            <w:r>
              <w:rPr>
                <w:rFonts w:hint="eastAsia" w:ascii="仿宋" w:hAnsi="仿宋" w:eastAsia="仿宋" w:cs="仿宋"/>
                <w:sz w:val="28"/>
                <w:szCs w:val="28"/>
                <w:highlight w:val="none"/>
                <w:lang w:val="en-US" w:eastAsia="zh-CN"/>
              </w:rPr>
              <w:t>26</w:t>
            </w:r>
            <w:r>
              <w:rPr>
                <w:rFonts w:hint="eastAsia" w:ascii="仿宋" w:hAnsi="仿宋" w:eastAsia="仿宋" w:cs="仿宋"/>
                <w:sz w:val="28"/>
                <w:szCs w:val="28"/>
                <w:highlight w:val="none"/>
              </w:rPr>
              <w:t>日</w:t>
            </w:r>
          </w:p>
        </w:tc>
      </w:tr>
    </w:tbl>
    <w:p>
      <w:pPr>
        <w:jc w:val="center"/>
        <w:rPr>
          <w:rFonts w:hint="eastAsia" w:ascii="仿宋" w:hAnsi="仿宋" w:eastAsia="仿宋" w:cs="仿宋"/>
          <w:sz w:val="32"/>
          <w:szCs w:val="32"/>
          <w:highlight w:val="none"/>
          <w:lang w:val="en-US" w:eastAsia="zh-CN"/>
        </w:rPr>
        <w:sectPr>
          <w:headerReference r:id="rId4" w:type="default"/>
          <w:pgSz w:w="11906" w:h="16838"/>
          <w:pgMar w:top="1440" w:right="1800" w:bottom="1440" w:left="1800" w:header="851" w:footer="992" w:gutter="0"/>
          <w:pgNumType w:fmt="numberInDash"/>
          <w:cols w:space="0" w:num="1"/>
          <w:rtlGutter w:val="0"/>
          <w:docGrid w:type="lines" w:linePitch="387" w:charSpace="0"/>
        </w:sectPr>
      </w:pPr>
    </w:p>
    <w:p>
      <w:pPr>
        <w:jc w:val="center"/>
        <w:rPr>
          <w:rFonts w:hint="eastAsia" w:ascii="仿宋" w:hAnsi="仿宋" w:eastAsia="仿宋" w:cs="仿宋"/>
          <w:sz w:val="32"/>
          <w:szCs w:val="32"/>
          <w:highlight w:val="none"/>
          <w:lang w:val="en-US" w:eastAsia="zh-CN"/>
        </w:rPr>
      </w:pPr>
      <w:r>
        <w:rPr>
          <w:rFonts w:hint="eastAsia" w:ascii="仿宋" w:hAnsi="仿宋" w:eastAsia="仿宋" w:cs="仿宋"/>
          <w:sz w:val="32"/>
          <w:szCs w:val="32"/>
          <w:highlight w:val="none"/>
          <w:lang w:val="en-US" w:eastAsia="zh-CN"/>
        </w:rPr>
        <w:t>目 录</w:t>
      </w:r>
    </w:p>
    <w:p>
      <w:pPr>
        <w:jc w:val="both"/>
        <w:rPr>
          <w:rFonts w:hint="eastAsia" w:ascii="仿宋" w:hAnsi="仿宋" w:eastAsia="仿宋" w:cs="仿宋"/>
          <w:sz w:val="24"/>
          <w:szCs w:val="24"/>
          <w:highlight w:val="none"/>
          <w:lang w:val="en-US" w:eastAsia="zh-CN"/>
        </w:rPr>
      </w:pPr>
    </w:p>
    <w:sdt>
      <w:sdtPr>
        <w:rPr>
          <w:rFonts w:hint="eastAsia" w:ascii="仿宋" w:hAnsi="仿宋" w:eastAsia="仿宋" w:cs="仿宋"/>
          <w:kern w:val="2"/>
          <w:sz w:val="21"/>
          <w:szCs w:val="24"/>
          <w:highlight w:val="none"/>
          <w:lang w:val="en-US" w:eastAsia="zh-CN" w:bidi="ar-SA"/>
        </w:rPr>
        <w:id w:val="147458556"/>
        <w15:color w:val="DBDBDB"/>
        <w:docPartObj>
          <w:docPartGallery w:val="Table of Contents"/>
          <w:docPartUnique/>
        </w:docPartObj>
      </w:sdtPr>
      <w:sdtEndPr>
        <w:rPr>
          <w:rFonts w:hint="eastAsia" w:ascii="仿宋" w:hAnsi="仿宋" w:eastAsia="仿宋" w:cs="仿宋"/>
          <w:b/>
          <w:kern w:val="2"/>
          <w:sz w:val="21"/>
          <w:szCs w:val="24"/>
          <w:highlight w:val="none"/>
          <w:lang w:val="en-US" w:eastAsia="zh-CN" w:bidi="ar-SA"/>
        </w:rPr>
      </w:sdtEndPr>
      <w:sdtContent>
        <w:p>
          <w:pPr>
            <w:spacing w:before="0" w:beforeLines="0" w:after="0" w:afterLines="0" w:line="240" w:lineRule="auto"/>
            <w:ind w:left="0" w:leftChars="0" w:right="0" w:rightChars="0" w:firstLine="0" w:firstLineChars="0"/>
            <w:jc w:val="center"/>
            <w:rPr>
              <w:rFonts w:hint="eastAsia" w:ascii="仿宋" w:hAnsi="仿宋" w:eastAsia="仿宋" w:cs="仿宋"/>
              <w:b/>
              <w:kern w:val="2"/>
              <w:sz w:val="24"/>
              <w:szCs w:val="24"/>
              <w:highlight w:val="none"/>
              <w:lang w:val="en-US" w:eastAsia="zh-CN" w:bidi="ar-SA"/>
            </w:rPr>
          </w:pPr>
          <w:r>
            <w:rPr>
              <w:rFonts w:hint="eastAsia" w:ascii="仿宋" w:hAnsi="仿宋" w:eastAsia="仿宋" w:cs="仿宋"/>
              <w:sz w:val="24"/>
              <w:szCs w:val="24"/>
              <w:highlight w:val="none"/>
              <w:lang w:val="en-US" w:eastAsia="zh-CN"/>
            </w:rPr>
            <w:fldChar w:fldCharType="begin"/>
          </w:r>
          <w:r>
            <w:rPr>
              <w:rFonts w:hint="eastAsia" w:ascii="仿宋" w:hAnsi="仿宋" w:eastAsia="仿宋" w:cs="仿宋"/>
              <w:sz w:val="24"/>
              <w:szCs w:val="24"/>
              <w:highlight w:val="none"/>
              <w:lang w:val="en-US" w:eastAsia="zh-CN"/>
            </w:rPr>
            <w:instrText xml:space="preserve">TOC \o "1-2" \h \u </w:instrText>
          </w:r>
          <w:r>
            <w:rPr>
              <w:rFonts w:hint="eastAsia" w:ascii="仿宋" w:hAnsi="仿宋" w:eastAsia="仿宋" w:cs="仿宋"/>
              <w:sz w:val="24"/>
              <w:szCs w:val="24"/>
              <w:highlight w:val="none"/>
              <w:lang w:val="en-US" w:eastAsia="zh-CN"/>
            </w:rPr>
            <w:fldChar w:fldCharType="separate"/>
          </w:r>
        </w:p>
        <w:p>
          <w:pPr>
            <w:pStyle w:val="18"/>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_Toc31407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szCs w:val="32"/>
            </w:rPr>
            <w:t>第一章 公开招标</w:t>
          </w:r>
          <w:r>
            <w:rPr>
              <w:rFonts w:hint="eastAsia" w:ascii="仿宋" w:hAnsi="仿宋" w:eastAsia="仿宋" w:cs="仿宋"/>
              <w:szCs w:val="32"/>
              <w:highlight w:val="none"/>
            </w:rPr>
            <w:t>公告</w:t>
          </w:r>
          <w:r>
            <w:tab/>
          </w:r>
          <w:r>
            <w:fldChar w:fldCharType="begin"/>
          </w:r>
          <w:r>
            <w:instrText xml:space="preserve"> PAGEREF _Toc31407 \h </w:instrText>
          </w:r>
          <w:r>
            <w:fldChar w:fldCharType="separate"/>
          </w:r>
          <w:r>
            <w:t>1</w:t>
          </w:r>
          <w:r>
            <w:fldChar w:fldCharType="end"/>
          </w:r>
          <w:r>
            <w:rPr>
              <w:rFonts w:hint="eastAsia" w:ascii="仿宋" w:hAnsi="仿宋" w:eastAsia="仿宋" w:cs="仿宋"/>
              <w:szCs w:val="24"/>
              <w:highlight w:val="none"/>
              <w:lang w:val="en-US" w:eastAsia="zh-CN"/>
            </w:rPr>
            <w:fldChar w:fldCharType="end"/>
          </w:r>
        </w:p>
        <w:p>
          <w:pPr>
            <w:pStyle w:val="18"/>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_Toc32362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szCs w:val="32"/>
              <w:lang w:val="en-US" w:eastAsia="zh-CN"/>
            </w:rPr>
            <w:t xml:space="preserve">第二章 </w:t>
          </w:r>
          <w:r>
            <w:rPr>
              <w:rFonts w:hint="eastAsia" w:ascii="仿宋" w:hAnsi="仿宋" w:eastAsia="仿宋" w:cs="仿宋"/>
              <w:szCs w:val="32"/>
              <w:highlight w:val="none"/>
              <w:lang w:val="en-US" w:eastAsia="zh-CN"/>
            </w:rPr>
            <w:t>投标须知前附表</w:t>
          </w:r>
          <w:r>
            <w:tab/>
          </w:r>
          <w:r>
            <w:fldChar w:fldCharType="begin"/>
          </w:r>
          <w:r>
            <w:instrText xml:space="preserve"> PAGEREF _Toc32362 \h </w:instrText>
          </w:r>
          <w:r>
            <w:fldChar w:fldCharType="separate"/>
          </w:r>
          <w:r>
            <w:t>4</w:t>
          </w:r>
          <w:r>
            <w:fldChar w:fldCharType="end"/>
          </w:r>
          <w:r>
            <w:rPr>
              <w:rFonts w:hint="eastAsia" w:ascii="仿宋" w:hAnsi="仿宋" w:eastAsia="仿宋" w:cs="仿宋"/>
              <w:szCs w:val="24"/>
              <w:highlight w:val="none"/>
              <w:lang w:val="en-US" w:eastAsia="zh-CN"/>
            </w:rPr>
            <w:fldChar w:fldCharType="end"/>
          </w:r>
        </w:p>
        <w:p>
          <w:pPr>
            <w:pStyle w:val="18"/>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_Toc31478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szCs w:val="32"/>
              <w:lang w:val="en-US" w:eastAsia="zh-CN"/>
            </w:rPr>
            <w:t xml:space="preserve">第三章 </w:t>
          </w:r>
          <w:r>
            <w:rPr>
              <w:rFonts w:hint="eastAsia" w:ascii="仿宋" w:hAnsi="仿宋" w:eastAsia="仿宋" w:cs="仿宋"/>
              <w:szCs w:val="32"/>
              <w:highlight w:val="none"/>
              <w:lang w:val="en-US" w:eastAsia="zh-CN"/>
            </w:rPr>
            <w:t>投标人须知</w:t>
          </w:r>
          <w:r>
            <w:tab/>
          </w:r>
          <w:r>
            <w:fldChar w:fldCharType="begin"/>
          </w:r>
          <w:r>
            <w:instrText xml:space="preserve"> PAGEREF _Toc31478 \h </w:instrText>
          </w:r>
          <w:r>
            <w:fldChar w:fldCharType="separate"/>
          </w:r>
          <w:r>
            <w:t>8</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_Toc20329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rPr>
            <w:t>一、 说 明</w:t>
          </w:r>
          <w:r>
            <w:tab/>
          </w:r>
          <w:r>
            <w:fldChar w:fldCharType="begin"/>
          </w:r>
          <w:r>
            <w:instrText xml:space="preserve"> PAGEREF _Toc20329 \h </w:instrText>
          </w:r>
          <w:r>
            <w:fldChar w:fldCharType="separate"/>
          </w:r>
          <w:r>
            <w:t>8</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_Toc20091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rPr>
            <w:t>二、 招标文件</w:t>
          </w:r>
          <w:r>
            <w:tab/>
          </w:r>
          <w:r>
            <w:fldChar w:fldCharType="begin"/>
          </w:r>
          <w:r>
            <w:instrText xml:space="preserve"> PAGEREF _Toc20091 \h </w:instrText>
          </w:r>
          <w:r>
            <w:fldChar w:fldCharType="separate"/>
          </w:r>
          <w:r>
            <w:t>13</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_Toc3061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rPr>
            <w:t>三、 投标文件的编制</w:t>
          </w:r>
          <w:r>
            <w:tab/>
          </w:r>
          <w:r>
            <w:fldChar w:fldCharType="begin"/>
          </w:r>
          <w:r>
            <w:instrText xml:space="preserve"> PAGEREF _Toc3061 \h </w:instrText>
          </w:r>
          <w:r>
            <w:fldChar w:fldCharType="separate"/>
          </w:r>
          <w:r>
            <w:t>15</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_Toc21419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rPr>
            <w:t>四、 投标文件的提交</w:t>
          </w:r>
          <w:r>
            <w:tab/>
          </w:r>
          <w:r>
            <w:fldChar w:fldCharType="begin"/>
          </w:r>
          <w:r>
            <w:instrText xml:space="preserve"> PAGEREF _Toc21419 \h </w:instrText>
          </w:r>
          <w:r>
            <w:fldChar w:fldCharType="separate"/>
          </w:r>
          <w:r>
            <w:t>18</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_Toc11144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rPr>
            <w:t>五、 开标、资格审查及评标</w:t>
          </w:r>
          <w:r>
            <w:tab/>
          </w:r>
          <w:r>
            <w:fldChar w:fldCharType="begin"/>
          </w:r>
          <w:r>
            <w:instrText xml:space="preserve"> PAGEREF _Toc11144 \h </w:instrText>
          </w:r>
          <w:r>
            <w:fldChar w:fldCharType="separate"/>
          </w:r>
          <w:r>
            <w:t>19</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_Toc18591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rPr>
            <w:t>六、 确定中标</w:t>
          </w:r>
          <w:r>
            <w:tab/>
          </w:r>
          <w:r>
            <w:fldChar w:fldCharType="begin"/>
          </w:r>
          <w:r>
            <w:instrText xml:space="preserve"> PAGEREF _Toc18591 \h </w:instrText>
          </w:r>
          <w:r>
            <w:fldChar w:fldCharType="separate"/>
          </w:r>
          <w:r>
            <w:t>21</w:t>
          </w:r>
          <w:r>
            <w:fldChar w:fldCharType="end"/>
          </w:r>
          <w:r>
            <w:rPr>
              <w:rFonts w:hint="eastAsia" w:ascii="仿宋" w:hAnsi="仿宋" w:eastAsia="仿宋" w:cs="仿宋"/>
              <w:szCs w:val="24"/>
              <w:highlight w:val="none"/>
              <w:lang w:val="en-US" w:eastAsia="zh-CN"/>
            </w:rPr>
            <w:fldChar w:fldCharType="end"/>
          </w:r>
        </w:p>
        <w:p>
          <w:pPr>
            <w:pStyle w:val="18"/>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_Toc11840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szCs w:val="32"/>
              <w:lang w:val="en-US" w:eastAsia="zh-CN"/>
            </w:rPr>
            <w:t xml:space="preserve">第四章 </w:t>
          </w:r>
          <w:r>
            <w:rPr>
              <w:rFonts w:hint="eastAsia" w:ascii="仿宋" w:hAnsi="仿宋" w:eastAsia="仿宋" w:cs="仿宋"/>
              <w:szCs w:val="32"/>
              <w:highlight w:val="none"/>
              <w:lang w:val="en-US" w:eastAsia="zh-CN"/>
            </w:rPr>
            <w:t>政府采购合同</w:t>
          </w:r>
          <w:r>
            <w:tab/>
          </w:r>
          <w:r>
            <w:fldChar w:fldCharType="begin"/>
          </w:r>
          <w:r>
            <w:instrText xml:space="preserve"> PAGEREF _Toc11840 \h </w:instrText>
          </w:r>
          <w:r>
            <w:fldChar w:fldCharType="separate"/>
          </w:r>
          <w:r>
            <w:t>25</w:t>
          </w:r>
          <w:r>
            <w:fldChar w:fldCharType="end"/>
          </w:r>
          <w:r>
            <w:rPr>
              <w:rFonts w:hint="eastAsia" w:ascii="仿宋" w:hAnsi="仿宋" w:eastAsia="仿宋" w:cs="仿宋"/>
              <w:szCs w:val="24"/>
              <w:highlight w:val="none"/>
              <w:lang w:val="en-US" w:eastAsia="zh-CN"/>
            </w:rPr>
            <w:fldChar w:fldCharType="end"/>
          </w:r>
        </w:p>
        <w:p>
          <w:pPr>
            <w:pStyle w:val="18"/>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_Toc1499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szCs w:val="32"/>
              <w:lang w:val="en-US" w:eastAsia="zh-CN"/>
            </w:rPr>
            <w:t xml:space="preserve">第五章 </w:t>
          </w:r>
          <w:r>
            <w:rPr>
              <w:rFonts w:hint="eastAsia" w:ascii="仿宋" w:hAnsi="仿宋" w:eastAsia="仿宋" w:cs="仿宋"/>
              <w:szCs w:val="32"/>
              <w:highlight w:val="none"/>
              <w:lang w:val="en-US" w:eastAsia="zh-CN"/>
            </w:rPr>
            <w:t>采购需求</w:t>
          </w:r>
          <w:r>
            <w:tab/>
          </w:r>
          <w:r>
            <w:fldChar w:fldCharType="begin"/>
          </w:r>
          <w:r>
            <w:instrText xml:space="preserve"> PAGEREF _Toc1499 \h </w:instrText>
          </w:r>
          <w:r>
            <w:fldChar w:fldCharType="separate"/>
          </w:r>
          <w:r>
            <w:t>32</w:t>
          </w:r>
          <w:r>
            <w:fldChar w:fldCharType="end"/>
          </w:r>
          <w:r>
            <w:rPr>
              <w:rFonts w:hint="eastAsia" w:ascii="仿宋" w:hAnsi="仿宋" w:eastAsia="仿宋" w:cs="仿宋"/>
              <w:szCs w:val="24"/>
              <w:highlight w:val="none"/>
              <w:lang w:val="en-US" w:eastAsia="zh-CN"/>
            </w:rPr>
            <w:fldChar w:fldCharType="end"/>
          </w:r>
        </w:p>
        <w:p>
          <w:pPr>
            <w:pStyle w:val="18"/>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_Toc26625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szCs w:val="32"/>
              <w:lang w:val="en-US" w:eastAsia="zh-CN"/>
            </w:rPr>
            <w:t xml:space="preserve">第六章 </w:t>
          </w:r>
          <w:r>
            <w:rPr>
              <w:rFonts w:hint="eastAsia" w:ascii="仿宋" w:hAnsi="仿宋" w:eastAsia="仿宋" w:cs="仿宋"/>
              <w:szCs w:val="32"/>
              <w:highlight w:val="none"/>
              <w:lang w:val="en-US" w:eastAsia="zh-CN"/>
            </w:rPr>
            <w:t>评标程序、评标方法和评标标准</w:t>
          </w:r>
          <w:r>
            <w:tab/>
          </w:r>
          <w:r>
            <w:fldChar w:fldCharType="begin"/>
          </w:r>
          <w:r>
            <w:instrText xml:space="preserve"> PAGEREF _Toc26625 \h </w:instrText>
          </w:r>
          <w:r>
            <w:fldChar w:fldCharType="separate"/>
          </w:r>
          <w:r>
            <w:t>51</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_Toc16222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rPr>
            <w:t>1. 评标方法</w:t>
          </w:r>
          <w:r>
            <w:tab/>
          </w:r>
          <w:r>
            <w:fldChar w:fldCharType="begin"/>
          </w:r>
          <w:r>
            <w:instrText xml:space="preserve"> PAGEREF _Toc16222 \h </w:instrText>
          </w:r>
          <w:r>
            <w:fldChar w:fldCharType="separate"/>
          </w:r>
          <w:r>
            <w:t>51</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_Toc21968 </w:instrText>
          </w:r>
          <w:r>
            <w:rPr>
              <w:rFonts w:hint="eastAsia" w:ascii="仿宋" w:hAnsi="仿宋" w:eastAsia="仿宋" w:cs="仿宋"/>
              <w:szCs w:val="24"/>
              <w:highlight w:val="none"/>
              <w:lang w:val="en-US" w:eastAsia="zh-CN"/>
            </w:rPr>
            <w:fldChar w:fldCharType="separate"/>
          </w:r>
          <w:r>
            <w:rPr>
              <w:rFonts w:ascii="仿宋" w:hAnsi="仿宋" w:eastAsia="仿宋" w:cs="仿宋"/>
              <w:bCs/>
            </w:rPr>
            <w:t xml:space="preserve">2. </w:t>
          </w:r>
          <w:r>
            <w:rPr>
              <w:rFonts w:hint="eastAsia" w:ascii="仿宋" w:hAnsi="仿宋" w:eastAsia="仿宋" w:cs="仿宋"/>
              <w:bCs/>
            </w:rPr>
            <w:t>评标原则</w:t>
          </w:r>
          <w:r>
            <w:tab/>
          </w:r>
          <w:r>
            <w:fldChar w:fldCharType="begin"/>
          </w:r>
          <w:r>
            <w:instrText xml:space="preserve"> PAGEREF _Toc21968 \h </w:instrText>
          </w:r>
          <w:r>
            <w:fldChar w:fldCharType="separate"/>
          </w:r>
          <w:r>
            <w:t>51</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_Toc15115 </w:instrText>
          </w:r>
          <w:r>
            <w:rPr>
              <w:rFonts w:hint="eastAsia" w:ascii="仿宋" w:hAnsi="仿宋" w:eastAsia="仿宋" w:cs="仿宋"/>
              <w:szCs w:val="24"/>
              <w:highlight w:val="none"/>
              <w:lang w:val="en-US" w:eastAsia="zh-CN"/>
            </w:rPr>
            <w:fldChar w:fldCharType="separate"/>
          </w:r>
          <w:r>
            <w:rPr>
              <w:rFonts w:ascii="仿宋" w:hAnsi="仿宋" w:eastAsia="仿宋" w:cs="仿宋"/>
              <w:bCs/>
            </w:rPr>
            <w:t xml:space="preserve">3. </w:t>
          </w:r>
          <w:r>
            <w:rPr>
              <w:rFonts w:hint="eastAsia" w:ascii="仿宋" w:hAnsi="仿宋" w:eastAsia="仿宋" w:cs="仿宋"/>
              <w:bCs/>
            </w:rPr>
            <w:t>资格审查</w:t>
          </w:r>
          <w:r>
            <w:tab/>
          </w:r>
          <w:r>
            <w:fldChar w:fldCharType="begin"/>
          </w:r>
          <w:r>
            <w:instrText xml:space="preserve"> PAGEREF _Toc15115 \h </w:instrText>
          </w:r>
          <w:r>
            <w:fldChar w:fldCharType="separate"/>
          </w:r>
          <w:r>
            <w:t>51</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_Toc22290 </w:instrText>
          </w:r>
          <w:r>
            <w:rPr>
              <w:rFonts w:hint="eastAsia" w:ascii="仿宋" w:hAnsi="仿宋" w:eastAsia="仿宋" w:cs="仿宋"/>
              <w:szCs w:val="24"/>
              <w:highlight w:val="none"/>
              <w:lang w:val="en-US" w:eastAsia="zh-CN"/>
            </w:rPr>
            <w:fldChar w:fldCharType="separate"/>
          </w:r>
          <w:r>
            <w:rPr>
              <w:rFonts w:ascii="仿宋" w:hAnsi="仿宋" w:eastAsia="仿宋" w:cs="仿宋"/>
              <w:bCs/>
            </w:rPr>
            <w:t xml:space="preserve">4. </w:t>
          </w:r>
          <w:r>
            <w:rPr>
              <w:rFonts w:hint="eastAsia" w:ascii="仿宋" w:hAnsi="仿宋" w:eastAsia="仿宋" w:cs="仿宋"/>
              <w:bCs/>
            </w:rPr>
            <w:t>符合性审查</w:t>
          </w:r>
          <w:r>
            <w:tab/>
          </w:r>
          <w:r>
            <w:fldChar w:fldCharType="begin"/>
          </w:r>
          <w:r>
            <w:instrText xml:space="preserve"> PAGEREF _Toc22290 \h </w:instrText>
          </w:r>
          <w:r>
            <w:fldChar w:fldCharType="separate"/>
          </w:r>
          <w:r>
            <w:t>53</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_Toc3975 </w:instrText>
          </w:r>
          <w:r>
            <w:rPr>
              <w:rFonts w:hint="eastAsia" w:ascii="仿宋" w:hAnsi="仿宋" w:eastAsia="仿宋" w:cs="仿宋"/>
              <w:szCs w:val="24"/>
              <w:highlight w:val="none"/>
              <w:lang w:val="en-US" w:eastAsia="zh-CN"/>
            </w:rPr>
            <w:fldChar w:fldCharType="separate"/>
          </w:r>
          <w:r>
            <w:rPr>
              <w:rFonts w:ascii="仿宋" w:hAnsi="仿宋" w:eastAsia="仿宋" w:cs="仿宋"/>
              <w:bCs/>
            </w:rPr>
            <w:t xml:space="preserve">5. </w:t>
          </w:r>
          <w:r>
            <w:rPr>
              <w:rFonts w:hint="eastAsia" w:ascii="仿宋" w:hAnsi="仿宋" w:eastAsia="仿宋" w:cs="仿宋"/>
              <w:bCs/>
            </w:rPr>
            <w:t>投标文件有关事项的澄清或者说明</w:t>
          </w:r>
          <w:r>
            <w:tab/>
          </w:r>
          <w:r>
            <w:fldChar w:fldCharType="begin"/>
          </w:r>
          <w:r>
            <w:instrText xml:space="preserve"> PAGEREF _Toc3975 \h </w:instrText>
          </w:r>
          <w:r>
            <w:fldChar w:fldCharType="separate"/>
          </w:r>
          <w:r>
            <w:t>54</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_Toc12673 </w:instrText>
          </w:r>
          <w:r>
            <w:rPr>
              <w:rFonts w:hint="eastAsia" w:ascii="仿宋" w:hAnsi="仿宋" w:eastAsia="仿宋" w:cs="仿宋"/>
              <w:szCs w:val="24"/>
              <w:highlight w:val="none"/>
              <w:lang w:val="en-US" w:eastAsia="zh-CN"/>
            </w:rPr>
            <w:fldChar w:fldCharType="separate"/>
          </w:r>
          <w:r>
            <w:rPr>
              <w:rFonts w:ascii="仿宋" w:hAnsi="仿宋" w:eastAsia="仿宋" w:cs="仿宋"/>
              <w:bCs/>
            </w:rPr>
            <w:t xml:space="preserve">6. </w:t>
          </w:r>
          <w:r>
            <w:rPr>
              <w:rFonts w:hint="eastAsia" w:ascii="仿宋" w:hAnsi="仿宋" w:eastAsia="仿宋" w:cs="仿宋"/>
              <w:bCs/>
            </w:rPr>
            <w:t>详细评审</w:t>
          </w:r>
          <w:r>
            <w:tab/>
          </w:r>
          <w:r>
            <w:fldChar w:fldCharType="begin"/>
          </w:r>
          <w:r>
            <w:instrText xml:space="preserve"> PAGEREF _Toc12673 \h </w:instrText>
          </w:r>
          <w:r>
            <w:fldChar w:fldCharType="separate"/>
          </w:r>
          <w:r>
            <w:t>55</w:t>
          </w:r>
          <w:r>
            <w:fldChar w:fldCharType="end"/>
          </w:r>
          <w:r>
            <w:rPr>
              <w:rFonts w:hint="eastAsia" w:ascii="仿宋" w:hAnsi="仿宋" w:eastAsia="仿宋" w:cs="仿宋"/>
              <w:szCs w:val="24"/>
              <w:highlight w:val="none"/>
              <w:lang w:val="en-US" w:eastAsia="zh-CN"/>
            </w:rPr>
            <w:fldChar w:fldCharType="end"/>
          </w:r>
        </w:p>
        <w:p>
          <w:pPr>
            <w:pStyle w:val="18"/>
            <w:tabs>
              <w:tab w:val="right" w:leader="dot" w:pos="8306"/>
            </w:tabs>
          </w:pPr>
          <w:r>
            <w:rPr>
              <w:rFonts w:hint="eastAsia" w:ascii="仿宋" w:hAnsi="仿宋" w:eastAsia="仿宋" w:cs="仿宋"/>
              <w:szCs w:val="24"/>
              <w:highlight w:val="none"/>
              <w:lang w:val="en-US" w:eastAsia="zh-CN"/>
            </w:rPr>
            <w:fldChar w:fldCharType="begin"/>
          </w:r>
          <w:r>
            <w:rPr>
              <w:rFonts w:hint="eastAsia" w:ascii="仿宋" w:hAnsi="仿宋" w:eastAsia="仿宋" w:cs="仿宋"/>
              <w:szCs w:val="24"/>
              <w:highlight w:val="none"/>
              <w:lang w:val="en-US" w:eastAsia="zh-CN"/>
            </w:rPr>
            <w:instrText xml:space="preserve"> HYPERLINK \l _Toc22197 </w:instrText>
          </w:r>
          <w:r>
            <w:rPr>
              <w:rFonts w:hint="eastAsia" w:ascii="仿宋" w:hAnsi="仿宋" w:eastAsia="仿宋" w:cs="仿宋"/>
              <w:szCs w:val="24"/>
              <w:highlight w:val="none"/>
              <w:lang w:val="en-US" w:eastAsia="zh-CN"/>
            </w:rPr>
            <w:fldChar w:fldCharType="separate"/>
          </w:r>
          <w:r>
            <w:rPr>
              <w:rFonts w:hint="eastAsia" w:ascii="仿宋" w:hAnsi="仿宋" w:eastAsia="仿宋" w:cs="仿宋"/>
              <w:bCs/>
              <w:szCs w:val="32"/>
            </w:rPr>
            <w:t>第七章 投标文件格式</w:t>
          </w:r>
          <w:r>
            <w:tab/>
          </w:r>
          <w:r>
            <w:fldChar w:fldCharType="begin"/>
          </w:r>
          <w:r>
            <w:instrText xml:space="preserve"> PAGEREF _Toc22197 \h </w:instrText>
          </w:r>
          <w:r>
            <w:fldChar w:fldCharType="separate"/>
          </w:r>
          <w:r>
            <w:t>61</w:t>
          </w:r>
          <w:r>
            <w:fldChar w:fldCharType="end"/>
          </w:r>
          <w:r>
            <w:rPr>
              <w:rFonts w:hint="eastAsia" w:ascii="仿宋" w:hAnsi="仿宋" w:eastAsia="仿宋" w:cs="仿宋"/>
              <w:szCs w:val="24"/>
              <w:highlight w:val="none"/>
              <w:lang w:val="en-US" w:eastAsia="zh-CN"/>
            </w:rPr>
            <w:fldChar w:fldCharType="end"/>
          </w:r>
        </w:p>
        <w:p>
          <w:pPr>
            <w:pStyle w:val="20"/>
            <w:tabs>
              <w:tab w:val="right" w:leader="dot" w:pos="8306"/>
            </w:tabs>
            <w:ind w:left="0" w:leftChars="0" w:firstLine="0" w:firstLineChars="0"/>
            <w:rPr>
              <w:rFonts w:hint="eastAsia" w:ascii="仿宋" w:hAnsi="仿宋" w:eastAsia="仿宋" w:cs="仿宋"/>
              <w:sz w:val="24"/>
              <w:szCs w:val="24"/>
              <w:highlight w:val="none"/>
              <w:lang w:val="en-US" w:eastAsia="zh-CN"/>
            </w:rPr>
          </w:pPr>
          <w:r>
            <w:rPr>
              <w:rFonts w:hint="eastAsia" w:ascii="仿宋" w:hAnsi="仿宋" w:eastAsia="仿宋" w:cs="仿宋"/>
              <w:b/>
              <w:szCs w:val="24"/>
              <w:highlight w:val="none"/>
              <w:lang w:val="en-US" w:eastAsia="zh-CN"/>
            </w:rPr>
            <w:fldChar w:fldCharType="end"/>
          </w:r>
        </w:p>
      </w:sdtContent>
    </w:sdt>
    <w:p>
      <w:pPr>
        <w:pStyle w:val="3"/>
        <w:numPr>
          <w:ilvl w:val="0"/>
          <w:numId w:val="1"/>
        </w:numPr>
        <w:bidi w:val="0"/>
        <w:jc w:val="center"/>
        <w:rPr>
          <w:rFonts w:hint="eastAsia" w:ascii="仿宋" w:hAnsi="仿宋" w:eastAsia="仿宋" w:cs="仿宋"/>
          <w:sz w:val="32"/>
          <w:szCs w:val="32"/>
          <w:highlight w:val="none"/>
        </w:rPr>
        <w:sectPr>
          <w:footerReference r:id="rId5" w:type="default"/>
          <w:pgSz w:w="11906" w:h="16838"/>
          <w:pgMar w:top="1440" w:right="1800" w:bottom="1440" w:left="1800" w:header="851" w:footer="992" w:gutter="0"/>
          <w:pgNumType w:fmt="numberInDash"/>
          <w:cols w:space="0" w:num="1"/>
          <w:rtlGutter w:val="0"/>
          <w:docGrid w:type="lines" w:linePitch="387" w:charSpace="0"/>
        </w:sectPr>
      </w:pPr>
    </w:p>
    <w:p>
      <w:pPr>
        <w:pStyle w:val="3"/>
        <w:numPr>
          <w:ilvl w:val="0"/>
          <w:numId w:val="1"/>
        </w:numPr>
        <w:bidi w:val="0"/>
        <w:jc w:val="center"/>
        <w:rPr>
          <w:rFonts w:hint="eastAsia" w:ascii="仿宋" w:hAnsi="仿宋" w:eastAsia="仿宋" w:cs="仿宋"/>
          <w:sz w:val="32"/>
          <w:szCs w:val="32"/>
          <w:highlight w:val="none"/>
        </w:rPr>
      </w:pPr>
      <w:bookmarkStart w:id="0" w:name="_Toc31407"/>
      <w:r>
        <w:rPr>
          <w:rFonts w:hint="eastAsia" w:ascii="仿宋" w:hAnsi="仿宋" w:eastAsia="仿宋" w:cs="仿宋"/>
          <w:sz w:val="32"/>
          <w:szCs w:val="32"/>
        </w:rPr>
        <w:t>公开招标</w:t>
      </w:r>
      <w:r>
        <w:rPr>
          <w:rFonts w:hint="eastAsia" w:ascii="仿宋" w:hAnsi="仿宋" w:eastAsia="仿宋" w:cs="仿宋"/>
          <w:sz w:val="32"/>
          <w:szCs w:val="32"/>
          <w:highlight w:val="none"/>
        </w:rPr>
        <w:t>公告</w:t>
      </w:r>
      <w:bookmarkEnd w:id="0"/>
    </w:p>
    <w:p>
      <w:pPr>
        <w:keepNext w:val="0"/>
        <w:keepLines w:val="0"/>
        <w:pageBreakBefore w:val="0"/>
        <w:widowControl w:val="0"/>
        <w:numPr>
          <w:ilvl w:val="0"/>
          <w:numId w:val="2"/>
        </w:numPr>
        <w:kinsoku/>
        <w:wordWrap/>
        <w:overflowPunct/>
        <w:topLinePunct w:val="0"/>
        <w:autoSpaceDE/>
        <w:autoSpaceDN/>
        <w:bidi w:val="0"/>
        <w:adjustRightInd/>
        <w:snapToGrid/>
        <w:spacing w:line="500" w:lineRule="exact"/>
        <w:jc w:val="both"/>
        <w:textAlignment w:val="auto"/>
        <w:outlineLvl w:val="1"/>
        <w:rPr>
          <w:rFonts w:hint="eastAsia" w:ascii="仿宋" w:hAnsi="仿宋" w:eastAsia="仿宋" w:cs="仿宋"/>
          <w:b/>
          <w:bCs/>
          <w:sz w:val="24"/>
          <w:szCs w:val="24"/>
          <w:highlight w:val="none"/>
        </w:rPr>
      </w:pPr>
      <w:bookmarkStart w:id="1" w:name="_Toc18290"/>
      <w:bookmarkStart w:id="2" w:name="_Toc26715"/>
      <w:r>
        <w:rPr>
          <w:rFonts w:hint="eastAsia" w:ascii="仿宋" w:hAnsi="仿宋" w:eastAsia="仿宋" w:cs="仿宋"/>
          <w:b/>
          <w:bCs/>
          <w:sz w:val="24"/>
          <w:szCs w:val="24"/>
          <w:highlight w:val="none"/>
        </w:rPr>
        <w:t>项目基本情况</w:t>
      </w:r>
      <w:bookmarkEnd w:id="1"/>
      <w:bookmarkEnd w:id="2"/>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项目编号：</w:t>
      </w:r>
      <w:r>
        <w:rPr>
          <w:rFonts w:hint="eastAsia" w:ascii="仿宋" w:hAnsi="仿宋" w:eastAsia="仿宋" w:cs="仿宋"/>
          <w:sz w:val="24"/>
          <w:szCs w:val="24"/>
          <w:highlight w:val="none"/>
          <w:lang w:val="en-US" w:eastAsia="zh-CN"/>
        </w:rPr>
        <w:t>SJX-2023-209</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项目名称：</w:t>
      </w:r>
      <w:r>
        <w:rPr>
          <w:rFonts w:hint="eastAsia" w:ascii="仿宋" w:hAnsi="仿宋" w:eastAsia="仿宋" w:cs="仿宋"/>
          <w:sz w:val="24"/>
          <w:szCs w:val="24"/>
          <w:highlight w:val="none"/>
          <w:lang w:val="en-US" w:eastAsia="zh-CN"/>
        </w:rPr>
        <w:t>2023年新疆师范大学后勤服务中心采购大宗物资-调料类</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rPr>
        <w:t>采购方式：</w:t>
      </w:r>
      <w:r>
        <w:rPr>
          <w:rFonts w:hint="eastAsia" w:ascii="仿宋" w:hAnsi="仿宋" w:eastAsia="仿宋" w:cs="仿宋"/>
          <w:sz w:val="24"/>
        </w:rPr>
        <w:t>公开招标</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rPr>
        <w:t>预算金额（元）：</w:t>
      </w:r>
      <w:r>
        <w:rPr>
          <w:rFonts w:hint="eastAsia" w:ascii="仿宋" w:hAnsi="仿宋" w:eastAsia="仿宋" w:cs="仿宋"/>
          <w:sz w:val="24"/>
          <w:szCs w:val="24"/>
          <w:highlight w:val="none"/>
          <w:lang w:val="en-US" w:eastAsia="zh-CN"/>
        </w:rPr>
        <w:t>1200000</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lang w:val="en-US"/>
        </w:rPr>
      </w:pPr>
      <w:r>
        <w:rPr>
          <w:rFonts w:hint="eastAsia" w:ascii="仿宋" w:hAnsi="仿宋" w:eastAsia="仿宋" w:cs="仿宋"/>
          <w:sz w:val="24"/>
          <w:szCs w:val="24"/>
          <w:highlight w:val="none"/>
        </w:rPr>
        <w:t>最高限价（元）：</w:t>
      </w:r>
      <w:r>
        <w:rPr>
          <w:rFonts w:hint="eastAsia" w:ascii="仿宋" w:hAnsi="仿宋" w:eastAsia="仿宋" w:cs="仿宋"/>
          <w:sz w:val="24"/>
          <w:szCs w:val="24"/>
          <w:highlight w:val="none"/>
          <w:lang w:val="en-US" w:eastAsia="zh-CN"/>
        </w:rPr>
        <w:t>1200000</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采购需求：</w:t>
      </w:r>
      <w:r>
        <w:rPr>
          <w:rFonts w:hint="eastAsia" w:ascii="仿宋" w:hAnsi="仿宋" w:eastAsia="仿宋" w:cs="仿宋"/>
          <w:sz w:val="24"/>
          <w:szCs w:val="24"/>
          <w:highlight w:val="none"/>
          <w:lang w:val="en-US" w:eastAsia="zh-CN"/>
        </w:rPr>
        <w:t>副食调料物资采购</w:t>
      </w:r>
      <w:r>
        <w:rPr>
          <w:rFonts w:hint="eastAsia" w:ascii="仿宋" w:hAnsi="仿宋" w:eastAsia="仿宋" w:cs="仿宋"/>
          <w:sz w:val="24"/>
          <w:szCs w:val="24"/>
          <w:highlight w:val="none"/>
        </w:rPr>
        <w:t>，具体详见采购需求</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   </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标项名称:</w:t>
      </w:r>
      <w:r>
        <w:rPr>
          <w:rFonts w:hint="eastAsia" w:ascii="仿宋" w:hAnsi="仿宋" w:eastAsia="仿宋" w:cs="仿宋"/>
          <w:sz w:val="24"/>
          <w:szCs w:val="24"/>
          <w:highlight w:val="none"/>
          <w:lang w:val="en-US" w:eastAsia="zh-CN"/>
        </w:rPr>
        <w:t>第1包副食调料物资采购（温泉校区）</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rPr>
        <w:t>数量:</w:t>
      </w:r>
      <w:r>
        <w:rPr>
          <w:rFonts w:hint="eastAsia" w:ascii="仿宋" w:hAnsi="仿宋" w:eastAsia="仿宋" w:cs="仿宋"/>
          <w:sz w:val="24"/>
          <w:szCs w:val="24"/>
          <w:highlight w:val="none"/>
          <w:lang w:val="en-US" w:eastAsia="zh-CN"/>
        </w:rPr>
        <w:t>1批</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rPr>
        <w:t>预算金额（元）:</w:t>
      </w:r>
      <w:r>
        <w:rPr>
          <w:rFonts w:hint="eastAsia" w:ascii="仿宋" w:hAnsi="仿宋" w:eastAsia="仿宋" w:cs="仿宋"/>
          <w:sz w:val="24"/>
          <w:szCs w:val="24"/>
          <w:highlight w:val="none"/>
          <w:lang w:val="en-US" w:eastAsia="zh-CN"/>
        </w:rPr>
        <w:t>600000</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简要规格描述或项目基本概况介绍、用途：</w:t>
      </w:r>
      <w:r>
        <w:rPr>
          <w:rFonts w:hint="eastAsia" w:ascii="仿宋" w:hAnsi="仿宋" w:eastAsia="仿宋" w:cs="仿宋"/>
          <w:sz w:val="24"/>
          <w:szCs w:val="24"/>
          <w:highlight w:val="none"/>
          <w:lang w:val="en-US" w:eastAsia="zh-CN"/>
        </w:rPr>
        <w:t>副食调料物资采购</w:t>
      </w:r>
      <w:r>
        <w:rPr>
          <w:rFonts w:hint="eastAsia" w:ascii="仿宋" w:hAnsi="仿宋" w:eastAsia="仿宋" w:cs="仿宋"/>
          <w:sz w:val="24"/>
          <w:szCs w:val="24"/>
          <w:highlight w:val="none"/>
        </w:rPr>
        <w:t>，具体详见采购需求</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lang w:eastAsia="zh-CN"/>
        </w:rPr>
      </w:pPr>
      <w:r>
        <w:rPr>
          <w:rFonts w:hint="eastAsia" w:ascii="仿宋" w:hAnsi="仿宋" w:eastAsia="仿宋" w:cs="仿宋"/>
          <w:sz w:val="24"/>
          <w:szCs w:val="24"/>
          <w:highlight w:val="none"/>
        </w:rPr>
        <w:t>标项名称:第</w:t>
      </w:r>
      <w:r>
        <w:rPr>
          <w:rFonts w:hint="eastAsia" w:ascii="仿宋" w:hAnsi="仿宋" w:eastAsia="仿宋" w:cs="仿宋"/>
          <w:sz w:val="24"/>
          <w:szCs w:val="24"/>
          <w:highlight w:val="none"/>
          <w:lang w:val="en-US" w:eastAsia="zh-CN"/>
        </w:rPr>
        <w:t>2</w:t>
      </w:r>
      <w:r>
        <w:rPr>
          <w:rFonts w:hint="eastAsia" w:ascii="仿宋" w:hAnsi="仿宋" w:eastAsia="仿宋" w:cs="仿宋"/>
          <w:sz w:val="24"/>
          <w:szCs w:val="24"/>
          <w:highlight w:val="none"/>
        </w:rPr>
        <w:t>包</w:t>
      </w:r>
      <w:r>
        <w:rPr>
          <w:rFonts w:hint="eastAsia" w:ascii="仿宋" w:hAnsi="仿宋" w:eastAsia="仿宋" w:cs="仿宋"/>
          <w:sz w:val="24"/>
          <w:szCs w:val="24"/>
          <w:highlight w:val="none"/>
          <w:lang w:val="en-US" w:eastAsia="zh-CN"/>
        </w:rPr>
        <w:t>副食调料物资采购（昆仑、文光校区）</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数量:</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预算金额（元）:</w:t>
      </w:r>
      <w:r>
        <w:rPr>
          <w:rFonts w:hint="eastAsia" w:ascii="仿宋" w:hAnsi="仿宋" w:eastAsia="仿宋" w:cs="仿宋"/>
          <w:sz w:val="24"/>
          <w:szCs w:val="24"/>
          <w:highlight w:val="none"/>
          <w:lang w:val="en-US" w:eastAsia="zh-CN"/>
        </w:rPr>
        <w:t xml:space="preserve"> 600000</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lang w:eastAsia="zh-CN"/>
        </w:rPr>
      </w:pPr>
      <w:r>
        <w:rPr>
          <w:rFonts w:hint="eastAsia" w:ascii="仿宋" w:hAnsi="仿宋" w:eastAsia="仿宋" w:cs="仿宋"/>
          <w:sz w:val="24"/>
          <w:szCs w:val="24"/>
          <w:highlight w:val="none"/>
        </w:rPr>
        <w:t>简要规格描述或项目基本概况介绍、用途：</w:t>
      </w:r>
      <w:r>
        <w:rPr>
          <w:rFonts w:hint="eastAsia" w:ascii="仿宋" w:hAnsi="仿宋" w:eastAsia="仿宋" w:cs="仿宋"/>
          <w:sz w:val="24"/>
          <w:szCs w:val="24"/>
          <w:highlight w:val="none"/>
          <w:lang w:val="en-US" w:eastAsia="zh-CN"/>
        </w:rPr>
        <w:t>副食调料物资采购</w:t>
      </w:r>
      <w:r>
        <w:rPr>
          <w:rFonts w:hint="eastAsia" w:ascii="仿宋" w:hAnsi="仿宋" w:eastAsia="仿宋" w:cs="仿宋"/>
          <w:sz w:val="24"/>
          <w:szCs w:val="24"/>
          <w:highlight w:val="none"/>
          <w:lang w:eastAsia="zh-CN"/>
        </w:rPr>
        <w:t>，</w:t>
      </w:r>
      <w:r>
        <w:rPr>
          <w:rFonts w:hint="eastAsia" w:ascii="仿宋" w:hAnsi="仿宋" w:eastAsia="仿宋" w:cs="仿宋"/>
          <w:sz w:val="24"/>
          <w:szCs w:val="24"/>
          <w:highlight w:val="none"/>
        </w:rPr>
        <w:t>具体详见采购需求</w:t>
      </w:r>
    </w:p>
    <w:p>
      <w:pPr>
        <w:rPr>
          <w:rFonts w:hint="eastAsia" w:ascii="仿宋" w:hAnsi="仿宋" w:eastAsia="仿宋" w:cs="仿宋"/>
          <w:highlight w:val="none"/>
        </w:rPr>
      </w:pPr>
    </w:p>
    <w:p>
      <w:pPr>
        <w:spacing w:line="500" w:lineRule="exact"/>
        <w:rPr>
          <w:rFonts w:hint="eastAsia" w:ascii="仿宋" w:hAnsi="仿宋" w:eastAsia="仿宋" w:cs="仿宋"/>
          <w:sz w:val="24"/>
          <w:highlight w:val="none"/>
        </w:rPr>
      </w:pPr>
      <w:r>
        <w:rPr>
          <w:rFonts w:hint="eastAsia" w:ascii="仿宋" w:hAnsi="仿宋" w:eastAsia="仿宋" w:cs="仿宋"/>
          <w:sz w:val="24"/>
          <w:highlight w:val="none"/>
        </w:rPr>
        <w:t>备注：/</w:t>
      </w:r>
    </w:p>
    <w:p>
      <w:pPr>
        <w:spacing w:line="500" w:lineRule="exact"/>
        <w:rPr>
          <w:rFonts w:hint="eastAsia" w:ascii="仿宋" w:hAnsi="仿宋" w:eastAsia="仿宋" w:cs="仿宋"/>
          <w:sz w:val="24"/>
          <w:szCs w:val="24"/>
          <w:highlight w:val="none"/>
        </w:rPr>
      </w:pPr>
      <w:r>
        <w:rPr>
          <w:rFonts w:hint="eastAsia" w:ascii="仿宋" w:hAnsi="仿宋" w:eastAsia="仿宋" w:cs="仿宋"/>
          <w:sz w:val="24"/>
          <w:highlight w:val="none"/>
        </w:rPr>
        <w:t>合同履约期限：自合同签订之日起壹年</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本项目（否）接受联合体投标。</w:t>
      </w:r>
    </w:p>
    <w:p>
      <w:pPr>
        <w:keepNext w:val="0"/>
        <w:keepLines w:val="0"/>
        <w:pageBreakBefore w:val="0"/>
        <w:widowControl w:val="0"/>
        <w:numPr>
          <w:ilvl w:val="0"/>
          <w:numId w:val="2"/>
        </w:numPr>
        <w:kinsoku/>
        <w:wordWrap/>
        <w:overflowPunct/>
        <w:topLinePunct w:val="0"/>
        <w:autoSpaceDE/>
        <w:autoSpaceDN/>
        <w:bidi w:val="0"/>
        <w:adjustRightInd/>
        <w:snapToGrid/>
        <w:spacing w:line="500" w:lineRule="exact"/>
        <w:ind w:left="0" w:leftChars="0" w:firstLine="0" w:firstLineChars="0"/>
        <w:jc w:val="both"/>
        <w:textAlignment w:val="auto"/>
        <w:outlineLvl w:val="1"/>
        <w:rPr>
          <w:rFonts w:hint="eastAsia" w:ascii="仿宋" w:hAnsi="仿宋" w:eastAsia="仿宋" w:cs="仿宋"/>
          <w:b/>
          <w:bCs/>
          <w:sz w:val="24"/>
          <w:szCs w:val="24"/>
          <w:highlight w:val="none"/>
        </w:rPr>
      </w:pPr>
      <w:bookmarkStart w:id="3" w:name="_Toc28048"/>
      <w:bookmarkStart w:id="4" w:name="_Toc6387"/>
      <w:r>
        <w:rPr>
          <w:rFonts w:hint="eastAsia" w:ascii="仿宋" w:hAnsi="仿宋" w:eastAsia="仿宋" w:cs="仿宋"/>
          <w:b/>
          <w:bCs/>
          <w:sz w:val="24"/>
          <w:szCs w:val="24"/>
          <w:highlight w:val="none"/>
        </w:rPr>
        <w:t>申请人的资格要求：</w:t>
      </w:r>
      <w:bookmarkEnd w:id="3"/>
      <w:bookmarkEnd w:id="4"/>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1.满足《中华人民共和国政府采购法》第二十二条规定；</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2.落实政府采购政策需满足的资格要求：</w:t>
      </w:r>
      <w:r>
        <w:rPr>
          <w:rFonts w:hint="eastAsia" w:ascii="仿宋" w:hAnsi="仿宋" w:eastAsia="仿宋" w:cs="仿宋"/>
          <w:sz w:val="24"/>
          <w:szCs w:val="24"/>
          <w:highlight w:val="none"/>
          <w:lang w:val="en-US"/>
        </w:rPr>
        <w:t>本项目</w:t>
      </w:r>
      <w:r>
        <w:rPr>
          <w:rFonts w:hint="eastAsia" w:ascii="仿宋" w:hAnsi="仿宋" w:eastAsia="仿宋" w:cs="仿宋"/>
          <w:sz w:val="24"/>
          <w:szCs w:val="24"/>
          <w:highlight w:val="none"/>
          <w:lang w:val="en-US" w:eastAsia="zh-CN"/>
        </w:rPr>
        <w:t>专门</w:t>
      </w:r>
      <w:r>
        <w:rPr>
          <w:rFonts w:hint="eastAsia" w:ascii="仿宋" w:hAnsi="仿宋" w:eastAsia="仿宋" w:cs="仿宋"/>
          <w:sz w:val="24"/>
          <w:szCs w:val="24"/>
          <w:highlight w:val="none"/>
          <w:lang w:val="en-US"/>
        </w:rPr>
        <w:t>面向中小企业，供应商提供的</w:t>
      </w:r>
      <w:r>
        <w:rPr>
          <w:rFonts w:hint="eastAsia" w:ascii="仿宋" w:hAnsi="仿宋" w:eastAsia="仿宋" w:cs="仿宋"/>
          <w:sz w:val="24"/>
          <w:szCs w:val="24"/>
          <w:highlight w:val="none"/>
          <w:lang w:val="en-US" w:eastAsia="zh-CN"/>
        </w:rPr>
        <w:t>货物</w:t>
      </w:r>
      <w:r>
        <w:rPr>
          <w:rFonts w:hint="eastAsia" w:ascii="仿宋" w:hAnsi="仿宋" w:eastAsia="仿宋" w:cs="仿宋"/>
          <w:sz w:val="24"/>
          <w:szCs w:val="24"/>
          <w:highlight w:val="none"/>
          <w:lang w:val="en-US"/>
        </w:rPr>
        <w:t>应符合《政府采购促进中小企业发展管理办法》(财库〔2020〕46号) 第四条规定的情形，且应当提供《政府采购促进中小企业发展管理办法》(财库〔2020〕46号)规定的《中小企业声明函》。</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bCs/>
          <w:sz w:val="24"/>
          <w:szCs w:val="24"/>
          <w:highlight w:val="none"/>
        </w:rPr>
      </w:pPr>
      <w:r>
        <w:rPr>
          <w:rFonts w:hint="eastAsia" w:ascii="仿宋" w:hAnsi="仿宋" w:eastAsia="仿宋" w:cs="仿宋"/>
          <w:sz w:val="24"/>
          <w:szCs w:val="24"/>
          <w:highlight w:val="none"/>
        </w:rPr>
        <w:t>3.本项目的特定资格要求：</w:t>
      </w:r>
      <w:r>
        <w:rPr>
          <w:rFonts w:hint="eastAsia" w:ascii="仿宋" w:hAnsi="仿宋" w:eastAsia="仿宋" w:cs="仿宋"/>
          <w:b w:val="0"/>
          <w:bCs w:val="0"/>
          <w:sz w:val="24"/>
          <w:szCs w:val="24"/>
          <w:highlight w:val="none"/>
          <w:lang w:val="en-US" w:eastAsia="zh-CN"/>
        </w:rPr>
        <w:t>/；</w:t>
      </w:r>
    </w:p>
    <w:p>
      <w:pPr>
        <w:spacing w:line="500" w:lineRule="exact"/>
        <w:outlineLvl w:val="1"/>
        <w:rPr>
          <w:rFonts w:ascii="仿宋" w:hAnsi="仿宋" w:eastAsia="仿宋" w:cs="仿宋"/>
          <w:b/>
          <w:bCs/>
          <w:sz w:val="24"/>
        </w:rPr>
      </w:pPr>
      <w:bookmarkStart w:id="5" w:name="_Toc22738"/>
      <w:bookmarkStart w:id="6" w:name="_Toc4785"/>
      <w:bookmarkStart w:id="7" w:name="_Toc29084"/>
      <w:r>
        <w:rPr>
          <w:rFonts w:hint="eastAsia" w:ascii="仿宋" w:hAnsi="仿宋" w:eastAsia="仿宋" w:cs="仿宋"/>
          <w:b/>
          <w:bCs/>
          <w:sz w:val="24"/>
        </w:rPr>
        <w:t>三、获取招标文件</w:t>
      </w:r>
      <w:bookmarkEnd w:id="5"/>
      <w:bookmarkEnd w:id="6"/>
      <w:bookmarkEnd w:id="7"/>
    </w:p>
    <w:p>
      <w:pPr>
        <w:spacing w:line="500" w:lineRule="exact"/>
        <w:rPr>
          <w:rFonts w:ascii="仿宋" w:hAnsi="仿宋" w:eastAsia="仿宋" w:cs="仿宋"/>
          <w:sz w:val="24"/>
          <w:highlight w:val="none"/>
        </w:rPr>
      </w:pPr>
      <w:r>
        <w:rPr>
          <w:rFonts w:hint="eastAsia" w:ascii="仿宋" w:hAnsi="仿宋" w:eastAsia="仿宋" w:cs="仿宋"/>
          <w:sz w:val="24"/>
        </w:rPr>
        <w:t>时间</w:t>
      </w:r>
      <w:r>
        <w:rPr>
          <w:rFonts w:hint="eastAsia" w:ascii="仿宋" w:hAnsi="仿宋" w:eastAsia="仿宋" w:cs="仿宋"/>
          <w:sz w:val="24"/>
          <w:highlight w:val="none"/>
        </w:rPr>
        <w:t>：2023年06月</w:t>
      </w:r>
      <w:r>
        <w:rPr>
          <w:rFonts w:hint="eastAsia" w:ascii="仿宋" w:hAnsi="仿宋" w:eastAsia="仿宋" w:cs="仿宋"/>
          <w:sz w:val="24"/>
          <w:highlight w:val="none"/>
          <w:lang w:val="en-US" w:eastAsia="zh-CN"/>
        </w:rPr>
        <w:t>27</w:t>
      </w:r>
      <w:r>
        <w:rPr>
          <w:rFonts w:hint="eastAsia" w:ascii="仿宋" w:hAnsi="仿宋" w:eastAsia="仿宋" w:cs="仿宋"/>
          <w:sz w:val="24"/>
          <w:highlight w:val="none"/>
        </w:rPr>
        <w:t xml:space="preserve"> 日至2023年0</w:t>
      </w:r>
      <w:r>
        <w:rPr>
          <w:rFonts w:hint="eastAsia" w:ascii="仿宋" w:hAnsi="仿宋" w:eastAsia="仿宋" w:cs="仿宋"/>
          <w:sz w:val="24"/>
          <w:highlight w:val="none"/>
          <w:lang w:val="en-US" w:eastAsia="zh-CN"/>
        </w:rPr>
        <w:t>7</w:t>
      </w:r>
      <w:r>
        <w:rPr>
          <w:rFonts w:hint="eastAsia" w:ascii="仿宋" w:hAnsi="仿宋" w:eastAsia="仿宋" w:cs="仿宋"/>
          <w:sz w:val="24"/>
          <w:highlight w:val="none"/>
        </w:rPr>
        <w:t>月</w:t>
      </w:r>
      <w:r>
        <w:rPr>
          <w:rFonts w:hint="eastAsia" w:ascii="仿宋" w:hAnsi="仿宋" w:eastAsia="仿宋" w:cs="仿宋"/>
          <w:sz w:val="24"/>
          <w:highlight w:val="none"/>
          <w:lang w:val="en-US" w:eastAsia="zh-CN"/>
        </w:rPr>
        <w:t>07</w:t>
      </w:r>
      <w:r>
        <w:rPr>
          <w:rFonts w:hint="eastAsia" w:ascii="仿宋" w:hAnsi="仿宋" w:eastAsia="仿宋" w:cs="仿宋"/>
          <w:sz w:val="24"/>
          <w:highlight w:val="none"/>
        </w:rPr>
        <w:t xml:space="preserve"> 日，每天上午00:00至12:00，下午12:00至23:59（北京时间，法定节假日除外）</w:t>
      </w:r>
    </w:p>
    <w:p>
      <w:pPr>
        <w:spacing w:line="500" w:lineRule="exact"/>
        <w:rPr>
          <w:rFonts w:ascii="仿宋" w:hAnsi="仿宋" w:eastAsia="仿宋" w:cs="仿宋"/>
          <w:sz w:val="24"/>
          <w:highlight w:val="none"/>
        </w:rPr>
      </w:pPr>
      <w:r>
        <w:rPr>
          <w:rFonts w:hint="eastAsia" w:ascii="仿宋" w:hAnsi="仿宋" w:eastAsia="仿宋" w:cs="仿宋"/>
          <w:sz w:val="24"/>
          <w:highlight w:val="none"/>
        </w:rPr>
        <w:t>地点：政采云平台（https://www.zcygov.cn/）</w:t>
      </w:r>
    </w:p>
    <w:p>
      <w:pPr>
        <w:spacing w:line="500" w:lineRule="exact"/>
        <w:rPr>
          <w:rFonts w:ascii="仿宋" w:hAnsi="仿宋" w:eastAsia="仿宋" w:cs="仿宋"/>
          <w:sz w:val="24"/>
          <w:highlight w:val="none"/>
        </w:rPr>
      </w:pPr>
      <w:r>
        <w:rPr>
          <w:rFonts w:hint="eastAsia" w:ascii="仿宋" w:hAnsi="仿宋" w:eastAsia="仿宋" w:cs="仿宋"/>
          <w:sz w:val="24"/>
          <w:highlight w:val="none"/>
        </w:rPr>
        <w:t>方式：供应商登录政采云平台https://www.zcygov.cn/在线申请获取采购文件（进入“项目采购”应用，在获取采购文件菜单中选择项目，申请获取采购文件）本次招标不提供纸质版招标文件。</w:t>
      </w:r>
    </w:p>
    <w:p>
      <w:pPr>
        <w:spacing w:line="500" w:lineRule="exact"/>
        <w:rPr>
          <w:rFonts w:ascii="仿宋" w:hAnsi="仿宋" w:eastAsia="仿宋" w:cs="仿宋"/>
          <w:sz w:val="24"/>
        </w:rPr>
      </w:pPr>
      <w:r>
        <w:rPr>
          <w:rFonts w:hint="eastAsia" w:ascii="仿宋" w:hAnsi="仿宋" w:eastAsia="仿宋" w:cs="仿宋"/>
          <w:sz w:val="24"/>
        </w:rPr>
        <w:t>售价（元）：0元</w:t>
      </w:r>
    </w:p>
    <w:p>
      <w:pPr>
        <w:spacing w:line="500" w:lineRule="exact"/>
        <w:outlineLvl w:val="1"/>
        <w:rPr>
          <w:rFonts w:ascii="仿宋" w:hAnsi="仿宋" w:eastAsia="仿宋" w:cs="仿宋"/>
          <w:b/>
          <w:bCs/>
          <w:sz w:val="24"/>
        </w:rPr>
      </w:pPr>
      <w:bookmarkStart w:id="8" w:name="_Toc25514"/>
      <w:bookmarkStart w:id="9" w:name="_Toc26322"/>
      <w:bookmarkStart w:id="10" w:name="_Toc24224"/>
      <w:r>
        <w:rPr>
          <w:rFonts w:hint="eastAsia" w:ascii="仿宋" w:hAnsi="仿宋" w:eastAsia="仿宋" w:cs="仿宋"/>
          <w:b/>
          <w:bCs/>
          <w:sz w:val="24"/>
        </w:rPr>
        <w:t>四、提交投标文件截止时间、开标时间和地点</w:t>
      </w:r>
      <w:bookmarkEnd w:id="8"/>
      <w:bookmarkEnd w:id="9"/>
      <w:bookmarkEnd w:id="10"/>
    </w:p>
    <w:p>
      <w:pPr>
        <w:spacing w:line="500" w:lineRule="exact"/>
        <w:rPr>
          <w:rFonts w:ascii="仿宋" w:hAnsi="仿宋" w:eastAsia="仿宋" w:cs="仿宋"/>
          <w:sz w:val="24"/>
          <w:highlight w:val="none"/>
        </w:rPr>
      </w:pPr>
      <w:r>
        <w:rPr>
          <w:rFonts w:hint="eastAsia" w:ascii="仿宋" w:hAnsi="仿宋" w:eastAsia="仿宋" w:cs="仿宋"/>
          <w:sz w:val="24"/>
        </w:rPr>
        <w:t>提交投标文件截止时间</w:t>
      </w:r>
      <w:r>
        <w:rPr>
          <w:rFonts w:hint="eastAsia" w:ascii="仿宋" w:hAnsi="仿宋" w:eastAsia="仿宋" w:cs="仿宋"/>
          <w:sz w:val="24"/>
          <w:highlight w:val="none"/>
        </w:rPr>
        <w:t>：2023年0</w:t>
      </w:r>
      <w:r>
        <w:rPr>
          <w:rFonts w:hint="eastAsia" w:ascii="仿宋" w:hAnsi="仿宋" w:eastAsia="仿宋" w:cs="仿宋"/>
          <w:sz w:val="24"/>
          <w:highlight w:val="none"/>
          <w:lang w:val="en-US" w:eastAsia="zh-CN"/>
        </w:rPr>
        <w:t>7</w:t>
      </w:r>
      <w:r>
        <w:rPr>
          <w:rFonts w:hint="eastAsia" w:ascii="仿宋" w:hAnsi="仿宋" w:eastAsia="仿宋" w:cs="仿宋"/>
          <w:sz w:val="24"/>
          <w:highlight w:val="none"/>
        </w:rPr>
        <w:t>月</w:t>
      </w:r>
      <w:r>
        <w:rPr>
          <w:rFonts w:hint="eastAsia" w:ascii="仿宋" w:hAnsi="仿宋" w:eastAsia="仿宋" w:cs="仿宋"/>
          <w:sz w:val="24"/>
          <w:highlight w:val="none"/>
          <w:lang w:val="en-US" w:eastAsia="zh-CN"/>
        </w:rPr>
        <w:t>19</w:t>
      </w:r>
      <w:r>
        <w:rPr>
          <w:rFonts w:hint="eastAsia" w:ascii="仿宋" w:hAnsi="仿宋" w:eastAsia="仿宋" w:cs="仿宋"/>
          <w:sz w:val="24"/>
          <w:highlight w:val="none"/>
        </w:rPr>
        <w:t>日 11:00（北京时间）</w:t>
      </w:r>
    </w:p>
    <w:p>
      <w:pPr>
        <w:spacing w:line="500" w:lineRule="exact"/>
        <w:rPr>
          <w:rFonts w:ascii="仿宋" w:hAnsi="仿宋" w:eastAsia="仿宋" w:cs="仿宋"/>
          <w:sz w:val="24"/>
          <w:highlight w:val="none"/>
        </w:rPr>
      </w:pPr>
      <w:r>
        <w:rPr>
          <w:rFonts w:hint="eastAsia" w:ascii="仿宋" w:hAnsi="仿宋" w:eastAsia="仿宋" w:cs="仿宋"/>
          <w:sz w:val="24"/>
          <w:highlight w:val="none"/>
        </w:rPr>
        <w:t>投标地点：政采云平台（https://www.zcygov.cn/），本项目采用不见面开标，加密的电子投标文件在投标截止时间前在政采云平台上传。</w:t>
      </w:r>
    </w:p>
    <w:p>
      <w:pPr>
        <w:spacing w:line="500" w:lineRule="exact"/>
        <w:rPr>
          <w:rFonts w:ascii="仿宋" w:hAnsi="仿宋" w:eastAsia="仿宋" w:cs="仿宋"/>
          <w:sz w:val="24"/>
          <w:highlight w:val="none"/>
        </w:rPr>
      </w:pPr>
      <w:r>
        <w:rPr>
          <w:rFonts w:hint="eastAsia" w:ascii="仿宋" w:hAnsi="仿宋" w:eastAsia="仿宋" w:cs="仿宋"/>
          <w:sz w:val="24"/>
          <w:highlight w:val="none"/>
        </w:rPr>
        <w:t>开标时间：2023年0</w:t>
      </w:r>
      <w:r>
        <w:rPr>
          <w:rFonts w:hint="eastAsia" w:ascii="仿宋" w:hAnsi="仿宋" w:eastAsia="仿宋" w:cs="仿宋"/>
          <w:sz w:val="24"/>
          <w:highlight w:val="none"/>
          <w:lang w:val="en-US" w:eastAsia="zh-CN"/>
        </w:rPr>
        <w:t>7</w:t>
      </w:r>
      <w:r>
        <w:rPr>
          <w:rFonts w:hint="eastAsia" w:ascii="仿宋" w:hAnsi="仿宋" w:eastAsia="仿宋" w:cs="仿宋"/>
          <w:sz w:val="24"/>
          <w:highlight w:val="none"/>
        </w:rPr>
        <w:t>月</w:t>
      </w:r>
      <w:r>
        <w:rPr>
          <w:rFonts w:hint="eastAsia" w:ascii="仿宋" w:hAnsi="仿宋" w:eastAsia="仿宋" w:cs="仿宋"/>
          <w:sz w:val="24"/>
          <w:highlight w:val="none"/>
          <w:lang w:val="en-US" w:eastAsia="zh-CN"/>
        </w:rPr>
        <w:t>19</w:t>
      </w:r>
      <w:r>
        <w:rPr>
          <w:rFonts w:hint="eastAsia" w:ascii="仿宋" w:hAnsi="仿宋" w:eastAsia="仿宋" w:cs="仿宋"/>
          <w:sz w:val="24"/>
          <w:highlight w:val="none"/>
        </w:rPr>
        <w:t xml:space="preserve"> 日 11:00（北京时间）</w:t>
      </w:r>
    </w:p>
    <w:p>
      <w:pPr>
        <w:spacing w:line="500" w:lineRule="exact"/>
        <w:rPr>
          <w:rFonts w:ascii="仿宋" w:hAnsi="仿宋" w:eastAsia="仿宋" w:cs="仿宋"/>
          <w:sz w:val="24"/>
          <w:highlight w:val="none"/>
        </w:rPr>
      </w:pPr>
      <w:r>
        <w:rPr>
          <w:rFonts w:hint="eastAsia" w:ascii="仿宋" w:hAnsi="仿宋" w:eastAsia="仿宋" w:cs="仿宋"/>
          <w:sz w:val="24"/>
          <w:highlight w:val="none"/>
        </w:rPr>
        <w:t>开标地点：政采云平台（https://www.zcygov.cn/）不见面开标系统</w:t>
      </w:r>
    </w:p>
    <w:p>
      <w:pPr>
        <w:spacing w:line="500" w:lineRule="exact"/>
        <w:outlineLvl w:val="1"/>
        <w:rPr>
          <w:rFonts w:ascii="仿宋" w:hAnsi="仿宋" w:eastAsia="仿宋" w:cs="仿宋"/>
          <w:b/>
          <w:bCs/>
          <w:sz w:val="24"/>
          <w:highlight w:val="none"/>
        </w:rPr>
      </w:pPr>
      <w:bookmarkStart w:id="11" w:name="_Toc25972"/>
      <w:bookmarkStart w:id="12" w:name="_Toc16918"/>
      <w:bookmarkStart w:id="13" w:name="_Toc17115"/>
      <w:r>
        <w:rPr>
          <w:rFonts w:hint="eastAsia" w:ascii="仿宋" w:hAnsi="仿宋" w:eastAsia="仿宋" w:cs="仿宋"/>
          <w:b/>
          <w:bCs/>
          <w:sz w:val="24"/>
          <w:highlight w:val="none"/>
        </w:rPr>
        <w:t>五、公告期限</w:t>
      </w:r>
      <w:bookmarkEnd w:id="11"/>
      <w:bookmarkEnd w:id="12"/>
      <w:bookmarkEnd w:id="13"/>
    </w:p>
    <w:p>
      <w:pPr>
        <w:spacing w:line="500" w:lineRule="exact"/>
        <w:rPr>
          <w:rFonts w:ascii="仿宋" w:hAnsi="仿宋" w:eastAsia="仿宋" w:cs="仿宋"/>
          <w:sz w:val="24"/>
        </w:rPr>
      </w:pPr>
      <w:r>
        <w:rPr>
          <w:rFonts w:hint="eastAsia" w:ascii="仿宋" w:hAnsi="仿宋" w:eastAsia="仿宋" w:cs="仿宋"/>
          <w:sz w:val="24"/>
        </w:rPr>
        <w:t>自本公告发布之日起5个工作日。</w:t>
      </w:r>
    </w:p>
    <w:p>
      <w:pPr>
        <w:spacing w:line="500" w:lineRule="exact"/>
        <w:outlineLvl w:val="1"/>
        <w:rPr>
          <w:rFonts w:ascii="仿宋" w:hAnsi="仿宋" w:eastAsia="仿宋" w:cs="仿宋"/>
          <w:b/>
          <w:bCs/>
          <w:sz w:val="24"/>
        </w:rPr>
      </w:pPr>
      <w:bookmarkStart w:id="14" w:name="_Toc13329"/>
      <w:bookmarkStart w:id="15" w:name="_Toc707"/>
      <w:bookmarkStart w:id="16" w:name="_Toc22084"/>
      <w:r>
        <w:rPr>
          <w:rFonts w:hint="eastAsia" w:ascii="仿宋" w:hAnsi="仿宋" w:eastAsia="仿宋" w:cs="仿宋"/>
          <w:b/>
          <w:bCs/>
          <w:sz w:val="24"/>
        </w:rPr>
        <w:t>六、其他补充事宜</w:t>
      </w:r>
      <w:bookmarkEnd w:id="14"/>
      <w:bookmarkEnd w:id="15"/>
      <w:bookmarkEnd w:id="16"/>
    </w:p>
    <w:p>
      <w:pPr>
        <w:spacing w:line="500" w:lineRule="exact"/>
        <w:rPr>
          <w:rFonts w:ascii="仿宋" w:hAnsi="仿宋" w:eastAsia="仿宋" w:cs="仿宋"/>
          <w:sz w:val="24"/>
        </w:rPr>
      </w:pPr>
      <w:r>
        <w:rPr>
          <w:rFonts w:hint="eastAsia" w:ascii="仿宋" w:hAnsi="仿宋" w:eastAsia="仿宋" w:cs="仿宋"/>
          <w:sz w:val="24"/>
        </w:rPr>
        <w:t>1、关于本项目所有公告、公示在新疆政府采购网发布。</w:t>
      </w:r>
    </w:p>
    <w:p>
      <w:pPr>
        <w:spacing w:line="500" w:lineRule="exact"/>
        <w:rPr>
          <w:rFonts w:ascii="仿宋" w:hAnsi="仿宋" w:eastAsia="仿宋" w:cs="仿宋"/>
          <w:sz w:val="24"/>
        </w:rPr>
      </w:pPr>
      <w:r>
        <w:rPr>
          <w:rFonts w:hint="eastAsia" w:ascii="仿宋" w:hAnsi="仿宋" w:eastAsia="仿宋" w:cs="仿宋"/>
          <w:sz w:val="24"/>
        </w:rPr>
        <w:t>2、请投标单位随时关注本项目的澄清、答疑、变更事项。</w:t>
      </w:r>
    </w:p>
    <w:p>
      <w:pPr>
        <w:spacing w:line="500" w:lineRule="exact"/>
        <w:rPr>
          <w:rFonts w:ascii="仿宋" w:hAnsi="仿宋" w:eastAsia="仿宋" w:cs="仿宋"/>
          <w:sz w:val="24"/>
        </w:rPr>
      </w:pPr>
      <w:r>
        <w:rPr>
          <w:rFonts w:hint="eastAsia" w:ascii="仿宋" w:hAnsi="仿宋" w:eastAsia="仿宋" w:cs="仿宋"/>
          <w:sz w:val="24"/>
        </w:rPr>
        <w:t>3、本项目实行电子招投标，供应商须登录政采云平台申请获取招标文件，并通过政采云电子投标客户端制作响应文件，同时自行承担与投标有关的一切费用。</w:t>
      </w:r>
    </w:p>
    <w:p>
      <w:pPr>
        <w:spacing w:line="500" w:lineRule="exact"/>
        <w:rPr>
          <w:rFonts w:ascii="仿宋" w:hAnsi="仿宋" w:eastAsia="仿宋" w:cs="仿宋"/>
          <w:sz w:val="24"/>
        </w:rPr>
      </w:pPr>
      <w:r>
        <w:rPr>
          <w:rFonts w:hint="eastAsia" w:ascii="仿宋" w:hAnsi="仿宋" w:eastAsia="仿宋" w:cs="仿宋"/>
          <w:sz w:val="24"/>
        </w:rPr>
        <w:t>4、各供应商应在开标前确保成为</w:t>
      </w:r>
      <w:r>
        <w:rPr>
          <w:rFonts w:hint="eastAsia" w:ascii="仿宋" w:hAnsi="仿宋" w:eastAsia="仿宋" w:cs="仿宋"/>
          <w:b/>
          <w:bCs/>
          <w:sz w:val="24"/>
        </w:rPr>
        <w:t>新疆政府采购网</w:t>
      </w:r>
      <w:r>
        <w:rPr>
          <w:rFonts w:hint="eastAsia" w:ascii="仿宋" w:hAnsi="仿宋" w:eastAsia="仿宋" w:cs="仿宋"/>
          <w:sz w:val="24"/>
        </w:rPr>
        <w:t>正式注册入库供应商，并完成CA数字证书申领。因未注册入库、未办理CA数字证书等原因造成无法投标或投标失败等后果由供应商自行承担。</w:t>
      </w:r>
    </w:p>
    <w:p>
      <w:pPr>
        <w:spacing w:line="500" w:lineRule="exact"/>
        <w:rPr>
          <w:rFonts w:ascii="仿宋" w:hAnsi="仿宋" w:eastAsia="仿宋" w:cs="仿宋"/>
          <w:sz w:val="24"/>
        </w:rPr>
      </w:pPr>
      <w:r>
        <w:rPr>
          <w:rFonts w:hint="eastAsia" w:ascii="仿宋" w:hAnsi="仿宋" w:eastAsia="仿宋" w:cs="仿宋"/>
          <w:sz w:val="24"/>
        </w:rPr>
        <w:t>5、有意向参与电子开评标的供应商，可访问新疆数字证书认证中心官方网站（https://www.xjca.com.cn/）或下载“新疆政务通”APP自行进行申领。如需咨询，请联系新疆CA服务热线0991-2819290。</w:t>
      </w:r>
    </w:p>
    <w:p>
      <w:pPr>
        <w:spacing w:line="500" w:lineRule="exact"/>
        <w:outlineLvl w:val="1"/>
        <w:rPr>
          <w:rFonts w:ascii="仿宋" w:hAnsi="仿宋" w:eastAsia="仿宋" w:cs="仿宋"/>
          <w:b/>
          <w:bCs/>
          <w:sz w:val="24"/>
        </w:rPr>
      </w:pPr>
      <w:bookmarkStart w:id="17" w:name="_Toc21999"/>
      <w:bookmarkStart w:id="18" w:name="_Toc32001"/>
      <w:bookmarkStart w:id="19" w:name="_Toc23420"/>
      <w:r>
        <w:rPr>
          <w:rFonts w:hint="eastAsia" w:ascii="仿宋" w:hAnsi="仿宋" w:eastAsia="仿宋" w:cs="仿宋"/>
          <w:b/>
          <w:bCs/>
          <w:sz w:val="24"/>
        </w:rPr>
        <w:t>七、对本次采购提出询问，请按以下方式联系</w:t>
      </w:r>
      <w:bookmarkEnd w:id="17"/>
      <w:bookmarkEnd w:id="18"/>
      <w:bookmarkEnd w:id="19"/>
    </w:p>
    <w:p>
      <w:pPr>
        <w:spacing w:line="500" w:lineRule="exact"/>
        <w:rPr>
          <w:rFonts w:ascii="仿宋" w:hAnsi="仿宋" w:eastAsia="仿宋" w:cs="仿宋"/>
          <w:sz w:val="24"/>
        </w:rPr>
      </w:pPr>
      <w:bookmarkStart w:id="20" w:name="_Toc35393637"/>
      <w:bookmarkStart w:id="21" w:name="_Toc35393806"/>
      <w:bookmarkStart w:id="22" w:name="_Toc28359096"/>
      <w:bookmarkStart w:id="23" w:name="_Toc28359019"/>
      <w:r>
        <w:rPr>
          <w:rFonts w:hint="eastAsia" w:ascii="仿宋" w:hAnsi="仿宋" w:eastAsia="仿宋" w:cs="仿宋"/>
          <w:sz w:val="24"/>
        </w:rPr>
        <w:t>1.采购人信息</w:t>
      </w:r>
      <w:bookmarkEnd w:id="20"/>
      <w:bookmarkEnd w:id="21"/>
      <w:bookmarkEnd w:id="22"/>
      <w:bookmarkEnd w:id="23"/>
    </w:p>
    <w:p>
      <w:pPr>
        <w:spacing w:line="500" w:lineRule="exact"/>
        <w:rPr>
          <w:rFonts w:ascii="仿宋" w:hAnsi="仿宋" w:eastAsia="仿宋" w:cs="仿宋"/>
          <w:sz w:val="24"/>
        </w:rPr>
      </w:pPr>
      <w:bookmarkStart w:id="24" w:name="_Toc35393638"/>
      <w:bookmarkStart w:id="25" w:name="_Toc28359097"/>
      <w:bookmarkStart w:id="26" w:name="_Toc28359020"/>
      <w:bookmarkStart w:id="27" w:name="_Toc35393807"/>
      <w:r>
        <w:rPr>
          <w:rFonts w:hint="eastAsia" w:ascii="仿宋" w:hAnsi="仿宋" w:eastAsia="仿宋" w:cs="仿宋"/>
          <w:sz w:val="24"/>
        </w:rPr>
        <w:t>名    称：新疆师范大学</w:t>
      </w:r>
    </w:p>
    <w:p>
      <w:pPr>
        <w:spacing w:line="500" w:lineRule="exact"/>
        <w:rPr>
          <w:rFonts w:ascii="仿宋" w:hAnsi="仿宋" w:eastAsia="仿宋" w:cs="仿宋"/>
          <w:sz w:val="24"/>
        </w:rPr>
      </w:pPr>
      <w:r>
        <w:rPr>
          <w:rFonts w:hint="eastAsia" w:ascii="仿宋" w:hAnsi="仿宋" w:eastAsia="仿宋" w:cs="仿宋"/>
          <w:sz w:val="24"/>
        </w:rPr>
        <w:t>地    址：新疆维吾尔自治区乌鲁木齐市水磨沟区观园路100号</w:t>
      </w:r>
    </w:p>
    <w:p>
      <w:pPr>
        <w:spacing w:line="500" w:lineRule="exact"/>
        <w:rPr>
          <w:rFonts w:ascii="仿宋" w:hAnsi="仿宋" w:eastAsia="仿宋" w:cs="仿宋"/>
          <w:sz w:val="24"/>
        </w:rPr>
      </w:pPr>
      <w:r>
        <w:rPr>
          <w:rFonts w:hint="eastAsia" w:ascii="仿宋" w:hAnsi="仿宋" w:eastAsia="仿宋" w:cs="仿宋"/>
          <w:sz w:val="24"/>
        </w:rPr>
        <w:t>联系方式：王老师  0991-4112288</w:t>
      </w:r>
    </w:p>
    <w:p>
      <w:pPr>
        <w:spacing w:line="500" w:lineRule="exact"/>
        <w:rPr>
          <w:rFonts w:ascii="仿宋" w:hAnsi="仿宋" w:eastAsia="仿宋" w:cs="仿宋"/>
          <w:sz w:val="24"/>
        </w:rPr>
      </w:pPr>
      <w:r>
        <w:rPr>
          <w:rFonts w:hint="eastAsia" w:ascii="仿宋" w:hAnsi="仿宋" w:eastAsia="仿宋" w:cs="仿宋"/>
          <w:sz w:val="24"/>
        </w:rPr>
        <w:t>2.采购代理机构信息</w:t>
      </w:r>
      <w:bookmarkEnd w:id="24"/>
      <w:bookmarkEnd w:id="25"/>
      <w:bookmarkEnd w:id="26"/>
      <w:bookmarkEnd w:id="27"/>
    </w:p>
    <w:p>
      <w:pPr>
        <w:spacing w:line="500" w:lineRule="exact"/>
        <w:rPr>
          <w:rFonts w:ascii="仿宋" w:hAnsi="仿宋" w:eastAsia="仿宋" w:cs="仿宋"/>
          <w:sz w:val="24"/>
        </w:rPr>
      </w:pPr>
      <w:r>
        <w:rPr>
          <w:rFonts w:hint="eastAsia" w:ascii="仿宋" w:hAnsi="仿宋" w:eastAsia="仿宋" w:cs="仿宋"/>
          <w:sz w:val="24"/>
        </w:rPr>
        <w:t>名    称：新疆世纪星工程咨询有限公司</w:t>
      </w:r>
    </w:p>
    <w:p>
      <w:pPr>
        <w:spacing w:line="500" w:lineRule="exact"/>
        <w:rPr>
          <w:rFonts w:ascii="仿宋" w:hAnsi="仿宋" w:eastAsia="仿宋" w:cs="仿宋"/>
          <w:sz w:val="24"/>
        </w:rPr>
      </w:pPr>
      <w:r>
        <w:rPr>
          <w:rFonts w:hint="eastAsia" w:ascii="仿宋" w:hAnsi="仿宋" w:eastAsia="仿宋" w:cs="仿宋"/>
          <w:sz w:val="24"/>
        </w:rPr>
        <w:t>地　　址：乌鲁木齐市黄山街一品九点阳光德港大厦B座20楼招标部</w:t>
      </w:r>
    </w:p>
    <w:p>
      <w:pPr>
        <w:spacing w:line="500" w:lineRule="exact"/>
        <w:rPr>
          <w:rFonts w:ascii="仿宋" w:hAnsi="仿宋" w:eastAsia="仿宋" w:cs="仿宋"/>
          <w:sz w:val="24"/>
        </w:rPr>
      </w:pPr>
      <w:r>
        <w:rPr>
          <w:rFonts w:hint="eastAsia" w:ascii="仿宋" w:hAnsi="仿宋" w:eastAsia="仿宋" w:cs="仿宋"/>
          <w:sz w:val="24"/>
        </w:rPr>
        <w:t>联 系 人：李梦媛、李航、张泉岗、殷叔岗</w:t>
      </w:r>
    </w:p>
    <w:p>
      <w:pPr>
        <w:spacing w:line="500" w:lineRule="exact"/>
        <w:rPr>
          <w:rFonts w:ascii="仿宋" w:hAnsi="仿宋" w:eastAsia="仿宋" w:cs="仿宋"/>
          <w:sz w:val="24"/>
        </w:rPr>
      </w:pPr>
      <w:r>
        <w:rPr>
          <w:rFonts w:hint="eastAsia" w:ascii="仿宋" w:hAnsi="仿宋" w:eastAsia="仿宋" w:cs="仿宋"/>
          <w:sz w:val="24"/>
        </w:rPr>
        <w:t>联系方式：0991-3678303</w:t>
      </w:r>
    </w:p>
    <w:p>
      <w:pPr>
        <w:spacing w:line="500" w:lineRule="exact"/>
        <w:rPr>
          <w:rFonts w:ascii="仿宋" w:hAnsi="仿宋" w:eastAsia="仿宋" w:cs="仿宋"/>
          <w:sz w:val="24"/>
        </w:rPr>
      </w:pPr>
      <w:r>
        <w:rPr>
          <w:rFonts w:hint="eastAsia" w:ascii="仿宋" w:hAnsi="仿宋" w:eastAsia="仿宋" w:cs="仿宋"/>
          <w:sz w:val="24"/>
        </w:rPr>
        <w:t>邮    箱：415485763@qq.com</w:t>
      </w:r>
    </w:p>
    <w:p>
      <w:pPr>
        <w:spacing w:line="500" w:lineRule="exact"/>
        <w:rPr>
          <w:rFonts w:ascii="仿宋" w:hAnsi="仿宋" w:eastAsia="仿宋" w:cs="仿宋"/>
          <w:sz w:val="24"/>
        </w:rPr>
      </w:pPr>
      <w:r>
        <w:rPr>
          <w:rFonts w:hint="eastAsia" w:ascii="仿宋" w:hAnsi="仿宋" w:eastAsia="仿宋" w:cs="仿宋"/>
          <w:sz w:val="24"/>
        </w:rPr>
        <w:t>3.项目联系方式</w:t>
      </w:r>
    </w:p>
    <w:p>
      <w:pPr>
        <w:spacing w:line="500" w:lineRule="exact"/>
        <w:rPr>
          <w:rFonts w:ascii="仿宋" w:hAnsi="仿宋" w:eastAsia="仿宋" w:cs="仿宋"/>
          <w:sz w:val="24"/>
        </w:rPr>
      </w:pPr>
      <w:r>
        <w:rPr>
          <w:rFonts w:hint="eastAsia" w:ascii="仿宋" w:hAnsi="仿宋" w:eastAsia="仿宋" w:cs="仿宋"/>
          <w:sz w:val="24"/>
        </w:rPr>
        <w:t>项目联系人：李梦媛、李航、张泉岗、殷叔岗</w:t>
      </w:r>
    </w:p>
    <w:p>
      <w:pPr>
        <w:spacing w:line="500" w:lineRule="exact"/>
        <w:rPr>
          <w:rFonts w:ascii="仿宋" w:hAnsi="仿宋" w:eastAsia="仿宋" w:cs="仿宋"/>
          <w:sz w:val="24"/>
        </w:rPr>
      </w:pPr>
      <w:r>
        <w:rPr>
          <w:rFonts w:hint="eastAsia" w:ascii="仿宋" w:hAnsi="仿宋" w:eastAsia="仿宋" w:cs="仿宋"/>
          <w:sz w:val="24"/>
        </w:rPr>
        <w:t>电 话：0991-3678303</w:t>
      </w:r>
    </w:p>
    <w:p>
      <w:pPr>
        <w:rPr>
          <w:rFonts w:hint="eastAsia" w:ascii="仿宋" w:hAnsi="仿宋" w:eastAsia="仿宋" w:cs="仿宋"/>
          <w:sz w:val="24"/>
          <w:szCs w:val="24"/>
          <w:highlight w:val="none"/>
          <w:lang w:val="en-US" w:eastAsia="zh-CN"/>
        </w:rPr>
      </w:pPr>
      <w:r>
        <w:rPr>
          <w:rFonts w:hint="eastAsia" w:ascii="仿宋" w:hAnsi="仿宋" w:eastAsia="仿宋" w:cs="仿宋"/>
          <w:sz w:val="24"/>
        </w:rPr>
        <w:br w:type="page"/>
      </w:r>
    </w:p>
    <w:p>
      <w:pPr>
        <w:pStyle w:val="3"/>
        <w:numPr>
          <w:ilvl w:val="0"/>
          <w:numId w:val="3"/>
        </w:numPr>
        <w:bidi w:val="0"/>
        <w:jc w:val="center"/>
        <w:rPr>
          <w:rFonts w:hint="eastAsia" w:ascii="仿宋" w:hAnsi="仿宋" w:eastAsia="仿宋" w:cs="仿宋"/>
          <w:sz w:val="32"/>
          <w:szCs w:val="32"/>
          <w:highlight w:val="none"/>
          <w:lang w:val="en-US" w:eastAsia="zh-CN"/>
        </w:rPr>
      </w:pPr>
      <w:bookmarkStart w:id="28" w:name="_Toc32362"/>
      <w:r>
        <w:rPr>
          <w:rFonts w:hint="eastAsia" w:ascii="仿宋" w:hAnsi="仿宋" w:eastAsia="仿宋" w:cs="仿宋"/>
          <w:sz w:val="32"/>
          <w:szCs w:val="32"/>
          <w:highlight w:val="none"/>
          <w:lang w:val="en-US" w:eastAsia="zh-CN"/>
        </w:rPr>
        <w:t>投标须知前附表</w:t>
      </w:r>
      <w:bookmarkEnd w:id="28"/>
    </w:p>
    <w:p>
      <w:pPr>
        <w:rPr>
          <w:rFonts w:hint="eastAsia" w:ascii="仿宋" w:hAnsi="仿宋" w:eastAsia="仿宋" w:cs="仿宋"/>
          <w:sz w:val="24"/>
          <w:szCs w:val="24"/>
          <w:highlight w:val="none"/>
          <w:lang w:val="en-US" w:eastAsia="zh-CN"/>
        </w:rPr>
      </w:pPr>
    </w:p>
    <w:p>
      <w:pPr>
        <w:keepNext w:val="0"/>
        <w:keepLines w:val="0"/>
        <w:pageBreakBefore w:val="0"/>
        <w:widowControl w:val="0"/>
        <w:kinsoku/>
        <w:wordWrap/>
        <w:overflowPunct/>
        <w:topLinePunct w:val="0"/>
        <w:autoSpaceDE/>
        <w:autoSpaceDN/>
        <w:bidi w:val="0"/>
        <w:adjustRightInd/>
        <w:snapToGrid/>
        <w:spacing w:line="500" w:lineRule="exact"/>
        <w:ind w:firstLine="480" w:firstLineChars="200"/>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本表是本采购项目的具体资料，是对供应商须知的具体补充和修改，如有矛盾，应以本前附表为准。</w:t>
      </w:r>
    </w:p>
    <w:tbl>
      <w:tblPr>
        <w:tblStyle w:val="26"/>
        <w:tblW w:w="0" w:type="auto"/>
        <w:tblInd w:w="0" w:type="dxa"/>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Layout w:type="autofit"/>
        <w:tblCellMar>
          <w:top w:w="0" w:type="dxa"/>
          <w:left w:w="108" w:type="dxa"/>
          <w:bottom w:w="0" w:type="dxa"/>
          <w:right w:w="108" w:type="dxa"/>
        </w:tblCellMar>
      </w:tblPr>
      <w:tblGrid>
        <w:gridCol w:w="1870"/>
        <w:gridCol w:w="6652"/>
      </w:tblGrid>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bCs/>
                <w:sz w:val="24"/>
                <w:szCs w:val="24"/>
                <w:highlight w:val="none"/>
                <w:vertAlign w:val="baseline"/>
              </w:rPr>
            </w:pPr>
            <w:r>
              <w:rPr>
                <w:rFonts w:hint="eastAsia" w:ascii="仿宋" w:hAnsi="仿宋" w:eastAsia="仿宋" w:cs="仿宋"/>
                <w:b/>
                <w:bCs/>
                <w:sz w:val="24"/>
                <w:szCs w:val="24"/>
                <w:highlight w:val="none"/>
                <w:vertAlign w:val="baseline"/>
                <w:lang w:val="en-US" w:eastAsia="zh-CN"/>
              </w:rPr>
              <w:t>条款号</w:t>
            </w:r>
          </w:p>
        </w:tc>
        <w:tc>
          <w:tcPr>
            <w:tcW w:w="6652" w:type="dxa"/>
            <w:tcBorders>
              <w:tl2br w:val="nil"/>
              <w:tr2bl w:val="nil"/>
            </w:tcBorders>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b/>
                <w:bCs/>
                <w:sz w:val="24"/>
                <w:szCs w:val="24"/>
                <w:highlight w:val="none"/>
                <w:vertAlign w:val="baseline"/>
              </w:rPr>
            </w:pPr>
            <w:r>
              <w:rPr>
                <w:rFonts w:hint="eastAsia" w:ascii="仿宋" w:hAnsi="仿宋" w:eastAsia="仿宋" w:cs="仿宋"/>
                <w:b/>
                <w:bCs/>
                <w:sz w:val="24"/>
                <w:szCs w:val="24"/>
                <w:highlight w:val="none"/>
                <w:vertAlign w:val="baseline"/>
                <w:lang w:val="en-US" w:eastAsia="zh-CN"/>
              </w:rPr>
              <w:t>内容</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1.1</w:t>
            </w:r>
          </w:p>
        </w:tc>
        <w:tc>
          <w:tcPr>
            <w:tcW w:w="6652" w:type="dxa"/>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val="0"/>
              <w:snapToGrid w:val="0"/>
              <w:spacing w:before="0" w:line="440" w:lineRule="exact"/>
              <w:ind w:right="0"/>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采购人：</w:t>
            </w:r>
            <w:r>
              <w:rPr>
                <w:rFonts w:hint="eastAsia" w:ascii="仿宋" w:hAnsi="仿宋" w:eastAsia="仿宋" w:cs="仿宋"/>
                <w:sz w:val="24"/>
                <w:szCs w:val="24"/>
                <w:highlight w:val="none"/>
                <w:vertAlign w:val="baseline"/>
                <w:lang w:val="en-US"/>
              </w:rPr>
              <w:t>新疆师范大学</w:t>
            </w:r>
          </w:p>
          <w:p>
            <w:pPr>
              <w:adjustRightInd w:val="0"/>
              <w:snapToGrid w:val="0"/>
              <w:spacing w:line="440" w:lineRule="exact"/>
              <w:jc w:val="both"/>
              <w:rPr>
                <w:rFonts w:hint="eastAsia" w:ascii="仿宋" w:hAnsi="仿宋" w:eastAsia="仿宋" w:cs="仿宋"/>
                <w:sz w:val="24"/>
                <w:szCs w:val="24"/>
                <w:highlight w:val="none"/>
              </w:rPr>
            </w:pPr>
            <w:r>
              <w:rPr>
                <w:rFonts w:hint="eastAsia" w:ascii="仿宋" w:hAnsi="仿宋" w:eastAsia="仿宋" w:cs="仿宋"/>
                <w:sz w:val="24"/>
                <w:szCs w:val="24"/>
                <w:highlight w:val="none"/>
              </w:rPr>
              <w:t>地</w:t>
            </w:r>
            <w:r>
              <w:rPr>
                <w:rFonts w:hint="eastAsia" w:ascii="仿宋" w:hAnsi="仿宋" w:eastAsia="仿宋" w:cs="仿宋"/>
                <w:sz w:val="24"/>
                <w:szCs w:val="24"/>
                <w:highlight w:val="none"/>
              </w:rPr>
              <w:tab/>
            </w:r>
            <w:r>
              <w:rPr>
                <w:rFonts w:hint="eastAsia" w:ascii="仿宋" w:hAnsi="仿宋" w:eastAsia="仿宋" w:cs="仿宋"/>
                <w:sz w:val="24"/>
                <w:szCs w:val="24"/>
                <w:highlight w:val="none"/>
              </w:rPr>
              <w:t>址：新疆维吾尔自治区乌鲁木齐市水磨沟区观园路100号</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rPr>
              <w:t>电</w:t>
            </w:r>
            <w:r>
              <w:rPr>
                <w:rFonts w:hint="eastAsia" w:ascii="仿宋" w:hAnsi="仿宋" w:eastAsia="仿宋" w:cs="仿宋"/>
                <w:sz w:val="24"/>
                <w:szCs w:val="24"/>
                <w:highlight w:val="none"/>
              </w:rPr>
              <w:tab/>
            </w:r>
            <w:r>
              <w:rPr>
                <w:rFonts w:hint="eastAsia" w:ascii="仿宋" w:hAnsi="仿宋" w:eastAsia="仿宋" w:cs="仿宋"/>
                <w:sz w:val="24"/>
                <w:szCs w:val="24"/>
                <w:highlight w:val="none"/>
              </w:rPr>
              <w:t>话：</w:t>
            </w:r>
            <w:r>
              <w:rPr>
                <w:rFonts w:hint="eastAsia" w:ascii="仿宋" w:hAnsi="仿宋" w:eastAsia="仿宋" w:cs="仿宋"/>
                <w:sz w:val="24"/>
                <w:szCs w:val="24"/>
                <w:highlight w:val="none"/>
                <w:lang w:val="en-US"/>
              </w:rPr>
              <w:t>王</w:t>
            </w:r>
            <w:r>
              <w:rPr>
                <w:rFonts w:hint="eastAsia" w:ascii="仿宋" w:hAnsi="仿宋" w:eastAsia="仿宋" w:cs="仿宋"/>
                <w:sz w:val="24"/>
                <w:szCs w:val="24"/>
                <w:highlight w:val="none"/>
                <w:lang w:val="en-US" w:eastAsia="zh-CN"/>
              </w:rPr>
              <w:t>老师</w:t>
            </w:r>
            <w:r>
              <w:rPr>
                <w:rFonts w:hint="eastAsia" w:ascii="仿宋" w:hAnsi="仿宋" w:eastAsia="仿宋" w:cs="仿宋"/>
                <w:sz w:val="24"/>
                <w:szCs w:val="24"/>
                <w:highlight w:val="none"/>
                <w:lang w:val="en-US"/>
              </w:rPr>
              <w:t xml:space="preserve">  0991-4112288</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1.2</w:t>
            </w:r>
          </w:p>
        </w:tc>
        <w:tc>
          <w:tcPr>
            <w:tcW w:w="6652"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 xml:space="preserve">采购代理机构：新疆世纪星工程咨询有限公司 </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 xml:space="preserve">地址：乌鲁木齐经济技术开发区二期黄山街一品九点阳光德港大厦B座20楼 </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业务联系人：</w:t>
            </w:r>
            <w:r>
              <w:rPr>
                <w:rFonts w:hint="eastAsia" w:ascii="仿宋" w:hAnsi="仿宋" w:eastAsia="仿宋" w:cs="仿宋"/>
                <w:sz w:val="24"/>
                <w:szCs w:val="24"/>
                <w:highlight w:val="none"/>
                <w:vertAlign w:val="baseline"/>
                <w:lang w:val="en-US"/>
              </w:rPr>
              <w:t>李梦媛、李航</w:t>
            </w:r>
            <w:r>
              <w:rPr>
                <w:rFonts w:hint="eastAsia" w:ascii="仿宋" w:hAnsi="仿宋" w:eastAsia="仿宋" w:cs="仿宋"/>
                <w:sz w:val="24"/>
                <w:szCs w:val="24"/>
                <w:highlight w:val="none"/>
                <w:vertAlign w:val="baseline"/>
              </w:rPr>
              <w:t xml:space="preserve">    </w:t>
            </w:r>
            <w:r>
              <w:rPr>
                <w:rFonts w:hint="eastAsia" w:ascii="仿宋" w:hAnsi="仿宋" w:eastAsia="仿宋" w:cs="仿宋"/>
                <w:sz w:val="24"/>
                <w:szCs w:val="24"/>
                <w:highlight w:val="none"/>
                <w:vertAlign w:val="baseline"/>
                <w:lang w:val="en-US" w:eastAsia="zh-CN"/>
              </w:rPr>
              <w:t xml:space="preserve">  </w:t>
            </w:r>
            <w:r>
              <w:rPr>
                <w:rFonts w:hint="eastAsia" w:ascii="仿宋" w:hAnsi="仿宋" w:eastAsia="仿宋" w:cs="仿宋"/>
                <w:sz w:val="24"/>
                <w:szCs w:val="24"/>
                <w:highlight w:val="none"/>
                <w:vertAlign w:val="baseline"/>
              </w:rPr>
              <w:t xml:space="preserve">电话：0991-3678303 </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电子邮箱：</w:t>
            </w:r>
            <w:r>
              <w:rPr>
                <w:rFonts w:hint="eastAsia" w:ascii="仿宋" w:hAnsi="仿宋" w:eastAsia="仿宋" w:cs="仿宋"/>
                <w:sz w:val="24"/>
                <w:szCs w:val="24"/>
                <w:highlight w:val="none"/>
                <w:vertAlign w:val="baseline"/>
                <w:lang w:val="en-US"/>
              </w:rPr>
              <w:t>415485763@qq.com</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1.3.3</w:t>
            </w:r>
          </w:p>
        </w:tc>
        <w:tc>
          <w:tcPr>
            <w:tcW w:w="6652"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rPr>
              <w:t>合格</w:t>
            </w:r>
            <w:r>
              <w:rPr>
                <w:rFonts w:hint="eastAsia" w:ascii="仿宋" w:hAnsi="仿宋" w:eastAsia="仿宋" w:cs="仿宋"/>
                <w:sz w:val="24"/>
                <w:szCs w:val="24"/>
                <w:highlight w:val="none"/>
                <w:vertAlign w:val="baseline"/>
                <w:lang w:val="en-US" w:eastAsia="zh-CN"/>
              </w:rPr>
              <w:t>供应商</w:t>
            </w:r>
            <w:r>
              <w:rPr>
                <w:rFonts w:hint="eastAsia" w:ascii="仿宋" w:hAnsi="仿宋" w:eastAsia="仿宋" w:cs="仿宋"/>
                <w:sz w:val="24"/>
                <w:szCs w:val="24"/>
                <w:highlight w:val="none"/>
                <w:vertAlign w:val="baseline"/>
              </w:rPr>
              <w:t>的其他资格要求：</w:t>
            </w:r>
            <w:r>
              <w:rPr>
                <w:rFonts w:hint="eastAsia" w:ascii="仿宋" w:hAnsi="仿宋" w:eastAsia="仿宋" w:cs="仿宋"/>
                <w:sz w:val="24"/>
                <w:szCs w:val="24"/>
                <w:highlight w:val="none"/>
                <w:vertAlign w:val="baseline"/>
                <w:lang w:val="en-US" w:eastAsia="zh-CN"/>
              </w:rPr>
              <w:t>/</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1.4</w:t>
            </w:r>
          </w:p>
        </w:tc>
        <w:tc>
          <w:tcPr>
            <w:tcW w:w="6652"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lang w:val="en-US" w:eastAsia="zh-CN"/>
              </w:rPr>
              <w:t>是否允许采购进口产品：否</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1.5.1</w:t>
            </w:r>
          </w:p>
        </w:tc>
        <w:tc>
          <w:tcPr>
            <w:tcW w:w="6652"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highlight w:val="none"/>
              </w:rPr>
              <w:t>（副食调料）</w:t>
            </w:r>
            <w:r>
              <w:rPr>
                <w:rFonts w:hint="eastAsia" w:ascii="仿宋" w:hAnsi="仿宋" w:eastAsia="仿宋" w:cs="仿宋"/>
                <w:sz w:val="24"/>
                <w:szCs w:val="24"/>
                <w:highlight w:val="none"/>
                <w:vertAlign w:val="baseline"/>
              </w:rPr>
              <w:t>所属行业：</w:t>
            </w:r>
            <w:r>
              <w:rPr>
                <w:rFonts w:hint="eastAsia" w:ascii="仿宋" w:hAnsi="仿宋" w:eastAsia="仿宋" w:cs="仿宋"/>
                <w:sz w:val="24"/>
                <w:szCs w:val="24"/>
                <w:highlight w:val="none"/>
                <w:vertAlign w:val="baseline"/>
                <w:lang w:val="en-US" w:eastAsia="zh-CN"/>
              </w:rPr>
              <w:t>工业</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1.5.2</w:t>
            </w:r>
          </w:p>
        </w:tc>
        <w:tc>
          <w:tcPr>
            <w:tcW w:w="6652"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是否为专门面向中小企业采购：是</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 xml:space="preserve">是否为本项目面向中小企业采购预留份额：是 </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如为是，未达到下面比例的投标将被认定为</w:t>
            </w:r>
            <w:r>
              <w:rPr>
                <w:rFonts w:hint="eastAsia" w:ascii="仿宋" w:hAnsi="仿宋" w:eastAsia="仿宋" w:cs="仿宋"/>
                <w:b/>
                <w:bCs/>
                <w:sz w:val="24"/>
                <w:szCs w:val="24"/>
                <w:highlight w:val="none"/>
                <w:vertAlign w:val="baseline"/>
                <w:lang w:val="en-US" w:eastAsia="zh-CN"/>
              </w:rPr>
              <w:t>响应文件无效</w:t>
            </w:r>
            <w:r>
              <w:rPr>
                <w:rFonts w:hint="eastAsia" w:ascii="仿宋" w:hAnsi="仿宋" w:eastAsia="仿宋" w:cs="仿宋"/>
                <w:sz w:val="24"/>
                <w:szCs w:val="24"/>
                <w:highlight w:val="none"/>
                <w:vertAlign w:val="baselin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预留份额：</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100%专门面向中小企业</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1.10</w:t>
            </w:r>
          </w:p>
        </w:tc>
        <w:tc>
          <w:tcPr>
            <w:tcW w:w="6652"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是否允许联合体参加</w:t>
            </w:r>
            <w:r>
              <w:rPr>
                <w:rFonts w:hint="eastAsia" w:ascii="仿宋" w:hAnsi="仿宋" w:eastAsia="仿宋" w:cs="仿宋"/>
                <w:sz w:val="24"/>
                <w:szCs w:val="24"/>
                <w:highlight w:val="none"/>
                <w:vertAlign w:val="baseline"/>
                <w:lang w:val="en-US" w:eastAsia="zh-CN"/>
              </w:rPr>
              <w:t>投标</w:t>
            </w:r>
            <w:r>
              <w:rPr>
                <w:rFonts w:hint="eastAsia" w:ascii="仿宋" w:hAnsi="仿宋" w:eastAsia="仿宋" w:cs="仿宋"/>
                <w:sz w:val="24"/>
                <w:szCs w:val="24"/>
                <w:highlight w:val="none"/>
                <w:vertAlign w:val="baseline"/>
              </w:rPr>
              <w:t>：否</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联合体的其他资格要求：无</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2.2</w:t>
            </w:r>
          </w:p>
        </w:tc>
        <w:tc>
          <w:tcPr>
            <w:tcW w:w="6652"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500" w:lineRule="exact"/>
              <w:ind w:left="0" w:right="0"/>
              <w:jc w:val="both"/>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本标项预算金额： 60 万元</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lang w:val="en-US" w:eastAsia="zh-CN"/>
              </w:rPr>
              <w:t>最高限价：各项物资单价均不得超过第五章采购需求中《物资采购清单》中最高限制单价，超过的按无效投标处理。</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5.4</w:t>
            </w:r>
          </w:p>
        </w:tc>
        <w:tc>
          <w:tcPr>
            <w:tcW w:w="6652"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 xml:space="preserve">是否组织现场考察或者召开答疑会：否 </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组织现场考察或者召开答疑会相关要求：/</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 xml:space="preserve">5.7 </w:t>
            </w:r>
          </w:p>
        </w:tc>
        <w:tc>
          <w:tcPr>
            <w:tcW w:w="6652"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 xml:space="preserve">是否需要提供样品：否 </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lang w:eastAsia="zh-CN"/>
              </w:rPr>
            </w:pPr>
            <w:r>
              <w:rPr>
                <w:rFonts w:hint="eastAsia" w:ascii="仿宋" w:hAnsi="仿宋" w:eastAsia="仿宋" w:cs="仿宋"/>
                <w:sz w:val="24"/>
                <w:szCs w:val="24"/>
                <w:highlight w:val="none"/>
                <w:vertAlign w:val="baseline"/>
              </w:rPr>
              <w:t>提供样品要求包括：</w:t>
            </w:r>
            <w:r>
              <w:rPr>
                <w:rFonts w:hint="eastAsia" w:ascii="仿宋" w:hAnsi="仿宋" w:eastAsia="仿宋" w:cs="仿宋"/>
                <w:sz w:val="24"/>
                <w:szCs w:val="24"/>
                <w:highlight w:val="none"/>
                <w:vertAlign w:val="baseline"/>
                <w:lang w:val="en-US" w:eastAsia="zh-CN"/>
              </w:rPr>
              <w:t>/</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 xml:space="preserve">7.1 </w:t>
            </w:r>
          </w:p>
        </w:tc>
        <w:tc>
          <w:tcPr>
            <w:tcW w:w="6652"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供应商可以对以上本项目第1-</w:t>
            </w:r>
            <w:r>
              <w:rPr>
                <w:rFonts w:hint="eastAsia" w:ascii="仿宋" w:hAnsi="仿宋" w:eastAsia="仿宋" w:cs="仿宋"/>
                <w:sz w:val="24"/>
                <w:szCs w:val="24"/>
                <w:highlight w:val="none"/>
                <w:vertAlign w:val="baseline"/>
                <w:lang w:val="en-US" w:eastAsia="zh-CN"/>
              </w:rPr>
              <w:t>2</w:t>
            </w:r>
            <w:r>
              <w:rPr>
                <w:rFonts w:hint="eastAsia" w:ascii="仿宋" w:hAnsi="仿宋" w:eastAsia="仿宋" w:cs="仿宋"/>
                <w:sz w:val="24"/>
                <w:szCs w:val="24"/>
                <w:highlight w:val="none"/>
                <w:vertAlign w:val="baseline"/>
              </w:rPr>
              <w:t>包同时进行投标，但第1、2包中一家供应商最多只能中1个包；</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评审按上述包号先后顺序进行，当一家供应商已被推荐为前一包的排名第一的中标候选人后，该供应商将不再被推荐为后一包的中标人。但可以参加其余包的评审，以此类推。</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10</w:t>
            </w:r>
          </w:p>
        </w:tc>
        <w:tc>
          <w:tcPr>
            <w:tcW w:w="6652"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保证金形式：电汇或银行转账或投标保函</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保证金数额：</w:t>
            </w:r>
            <w:r>
              <w:rPr>
                <w:rFonts w:hint="eastAsia" w:ascii="仿宋" w:hAnsi="仿宋" w:eastAsia="仿宋" w:cs="仿宋"/>
                <w:sz w:val="24"/>
                <w:szCs w:val="24"/>
                <w:highlight w:val="none"/>
                <w:vertAlign w:val="baseline"/>
                <w:lang w:val="en-US" w:eastAsia="zh-CN"/>
              </w:rPr>
              <w:t>12000</w:t>
            </w:r>
            <w:r>
              <w:rPr>
                <w:rFonts w:hint="eastAsia" w:ascii="仿宋" w:hAnsi="仿宋" w:eastAsia="仿宋" w:cs="仿宋"/>
                <w:sz w:val="24"/>
                <w:szCs w:val="24"/>
                <w:highlight w:val="none"/>
                <w:vertAlign w:val="baseline"/>
              </w:rPr>
              <w:t xml:space="preserve">元 </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保证金收款人：新疆世纪星工程咨询有限公司</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保证金收款账号：512090100100073085</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保证收款银行及行号: 兴业银行乌鲁木齐分行营业部309881002010</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以电汇或银行转账形式缴纳保证金的</w:t>
            </w:r>
            <w:r>
              <w:rPr>
                <w:rFonts w:hint="eastAsia" w:ascii="仿宋" w:hAnsi="仿宋" w:eastAsia="仿宋" w:cs="仿宋"/>
                <w:sz w:val="24"/>
                <w:szCs w:val="24"/>
                <w:highlight w:val="none"/>
                <w:vertAlign w:val="baseline"/>
                <w:lang w:eastAsia="zh-CN"/>
              </w:rPr>
              <w:t>供应商</w:t>
            </w:r>
            <w:r>
              <w:rPr>
                <w:rFonts w:hint="eastAsia" w:ascii="仿宋" w:hAnsi="仿宋" w:eastAsia="仿宋" w:cs="仿宋"/>
                <w:sz w:val="24"/>
                <w:szCs w:val="24"/>
                <w:highlight w:val="none"/>
                <w:vertAlign w:val="baseline"/>
              </w:rPr>
              <w:t>注意事项：</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在汇款附言（或银行摘要）中，标明项目编号、包号（如分包）。每个项目须按照分包分别提交投标保证金。</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sz w:val="24"/>
                <w:szCs w:val="24"/>
                <w:highlight w:val="none"/>
                <w:vertAlign w:val="baseline"/>
              </w:rPr>
              <w:t>投标保函提交方式：供应商可通过"政采云平台金融服务中心"(https://jinrong.zcygov.cn/)，申请办理投标电子保函，成功出函的等效于缴纳投标保证金。</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sz w:val="24"/>
                <w:szCs w:val="24"/>
                <w:highlight w:val="none"/>
                <w:vertAlign w:val="baseline"/>
              </w:rPr>
            </w:pPr>
            <w:r>
              <w:rPr>
                <w:rFonts w:hint="eastAsia" w:ascii="仿宋" w:hAnsi="仿宋" w:eastAsia="仿宋" w:cs="仿宋"/>
                <w:b/>
                <w:bCs/>
                <w:sz w:val="24"/>
                <w:szCs w:val="24"/>
                <w:highlight w:val="none"/>
                <w:vertAlign w:val="baseline"/>
              </w:rPr>
              <w:t>投标保证金（投标电子保函）有效期与投标有效期一致。</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spacing w:line="500" w:lineRule="exact"/>
              <w:jc w:val="center"/>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highlight w:val="none"/>
              </w:rPr>
              <w:t>11.1</w:t>
            </w:r>
          </w:p>
        </w:tc>
        <w:tc>
          <w:tcPr>
            <w:tcW w:w="6652" w:type="dxa"/>
            <w:tcBorders>
              <w:tl2br w:val="nil"/>
              <w:tr2bl w:val="nil"/>
            </w:tcBorders>
            <w:vAlign w:val="center"/>
          </w:tcPr>
          <w:p>
            <w:pPr>
              <w:spacing w:line="500" w:lineRule="exact"/>
              <w:rPr>
                <w:rFonts w:hint="eastAsia" w:ascii="仿宋" w:hAnsi="仿宋" w:eastAsia="仿宋" w:cs="仿宋"/>
                <w:b/>
                <w:bCs/>
                <w:sz w:val="24"/>
                <w:szCs w:val="24"/>
                <w:highlight w:val="none"/>
                <w:vertAlign w:val="baseline"/>
              </w:rPr>
            </w:pPr>
            <w:r>
              <w:rPr>
                <w:rFonts w:hint="eastAsia" w:ascii="仿宋" w:hAnsi="仿宋" w:eastAsia="仿宋" w:cs="仿宋"/>
                <w:sz w:val="24"/>
                <w:highlight w:val="none"/>
              </w:rPr>
              <w:t>投标有效期：90 日历日</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spacing w:line="500" w:lineRule="exact"/>
              <w:jc w:val="center"/>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highlight w:val="none"/>
              </w:rPr>
              <w:t>13.1</w:t>
            </w:r>
          </w:p>
        </w:tc>
        <w:tc>
          <w:tcPr>
            <w:tcW w:w="6652" w:type="dxa"/>
            <w:tcBorders>
              <w:tl2br w:val="nil"/>
              <w:tr2bl w:val="nil"/>
            </w:tcBorders>
            <w:vAlign w:val="center"/>
          </w:tcPr>
          <w:p>
            <w:pPr>
              <w:spacing w:line="500" w:lineRule="exact"/>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sz w:val="24"/>
                <w:highlight w:val="none"/>
              </w:rPr>
              <w:t xml:space="preserve">投标截止时间：2023年 </w:t>
            </w:r>
            <w:r>
              <w:rPr>
                <w:rFonts w:hint="eastAsia" w:ascii="仿宋" w:hAnsi="仿宋" w:eastAsia="仿宋" w:cs="仿宋"/>
                <w:sz w:val="24"/>
                <w:highlight w:val="none"/>
                <w:lang w:val="en-US" w:eastAsia="zh-CN"/>
              </w:rPr>
              <w:t>07</w:t>
            </w:r>
            <w:r>
              <w:rPr>
                <w:rFonts w:hint="eastAsia" w:ascii="仿宋" w:hAnsi="仿宋" w:eastAsia="仿宋" w:cs="仿宋"/>
                <w:sz w:val="24"/>
                <w:highlight w:val="none"/>
              </w:rPr>
              <w:t xml:space="preserve"> 月 </w:t>
            </w:r>
            <w:r>
              <w:rPr>
                <w:rFonts w:hint="eastAsia" w:ascii="仿宋" w:hAnsi="仿宋" w:eastAsia="仿宋" w:cs="仿宋"/>
                <w:sz w:val="24"/>
                <w:highlight w:val="none"/>
                <w:lang w:val="en-US" w:eastAsia="zh-CN"/>
              </w:rPr>
              <w:t>19</w:t>
            </w:r>
            <w:r>
              <w:rPr>
                <w:rFonts w:hint="eastAsia" w:ascii="仿宋" w:hAnsi="仿宋" w:eastAsia="仿宋" w:cs="仿宋"/>
                <w:sz w:val="24"/>
                <w:highlight w:val="none"/>
              </w:rPr>
              <w:t xml:space="preserve"> 日 11:00（北京时间）</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14.1</w:t>
            </w:r>
          </w:p>
        </w:tc>
        <w:tc>
          <w:tcPr>
            <w:tcW w:w="6652" w:type="dxa"/>
            <w:tcBorders>
              <w:tl2br w:val="nil"/>
              <w:tr2bl w:val="nil"/>
            </w:tcBorders>
            <w:vAlign w:val="center"/>
          </w:tcPr>
          <w:p>
            <w:pPr>
              <w:spacing w:line="500" w:lineRule="exact"/>
              <w:rPr>
                <w:rFonts w:ascii="仿宋" w:hAnsi="仿宋" w:eastAsia="仿宋" w:cs="仿宋"/>
                <w:sz w:val="24"/>
                <w:highlight w:val="none"/>
              </w:rPr>
            </w:pPr>
            <w:r>
              <w:rPr>
                <w:rFonts w:hint="eastAsia" w:ascii="仿宋" w:hAnsi="仿宋" w:eastAsia="仿宋" w:cs="仿宋"/>
                <w:sz w:val="24"/>
                <w:highlight w:val="none"/>
              </w:rPr>
              <w:t xml:space="preserve">开标时间：同投标截止时间 </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sz w:val="24"/>
                <w:highlight w:val="none"/>
              </w:rPr>
              <w:t>开标地点：政采云平台（https://www.zcygov.cn/）不见面开标系统</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672" w:hRule="atLeast"/>
        </w:trPr>
        <w:tc>
          <w:tcPr>
            <w:tcW w:w="187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18.1</w:t>
            </w:r>
          </w:p>
        </w:tc>
        <w:tc>
          <w:tcPr>
            <w:tcW w:w="6652"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 xml:space="preserve">采购人是否委托评标委员会直接确定中标人：否 </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c>
          <w:tcPr>
            <w:tcW w:w="187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22.1</w:t>
            </w:r>
          </w:p>
        </w:tc>
        <w:tc>
          <w:tcPr>
            <w:tcW w:w="6652" w:type="dxa"/>
            <w:tcBorders>
              <w:tl2br w:val="nil"/>
              <w:tr2bl w:val="nil"/>
            </w:tcBorders>
            <w:vAlign w:val="center"/>
          </w:tcPr>
          <w:p>
            <w:pPr>
              <w:spacing w:line="500" w:lineRule="exact"/>
              <w:rPr>
                <w:rFonts w:hint="eastAsia" w:ascii="仿宋" w:hAnsi="仿宋" w:eastAsia="仿宋" w:cs="仿宋"/>
                <w:sz w:val="24"/>
                <w:highlight w:val="none"/>
              </w:rPr>
            </w:pPr>
            <w:r>
              <w:rPr>
                <w:rFonts w:hint="eastAsia" w:ascii="仿宋" w:hAnsi="仿宋" w:eastAsia="仿宋" w:cs="仿宋"/>
                <w:sz w:val="24"/>
                <w:highlight w:val="none"/>
              </w:rPr>
              <w:t>提交履约保证金的时间：</w:t>
            </w:r>
            <w:r>
              <w:rPr>
                <w:rFonts w:hint="eastAsia" w:ascii="仿宋" w:hAnsi="仿宋" w:eastAsia="仿宋" w:cs="仿宋"/>
                <w:b w:val="0"/>
                <w:bCs w:val="0"/>
                <w:sz w:val="24"/>
                <w:szCs w:val="24"/>
                <w:highlight w:val="none"/>
                <w:vertAlign w:val="baseline"/>
                <w:lang w:val="en-US" w:eastAsia="zh-CN"/>
              </w:rPr>
              <w:t>合同签订后10个工作日内</w:t>
            </w:r>
          </w:p>
          <w:p>
            <w:pPr>
              <w:spacing w:line="500" w:lineRule="exact"/>
              <w:rPr>
                <w:rFonts w:hint="eastAsia" w:ascii="仿宋" w:hAnsi="仿宋" w:eastAsia="仿宋" w:cs="仿宋"/>
                <w:sz w:val="24"/>
                <w:highlight w:val="none"/>
              </w:rPr>
            </w:pPr>
            <w:r>
              <w:rPr>
                <w:rFonts w:hint="eastAsia" w:ascii="仿宋" w:hAnsi="仿宋" w:eastAsia="仿宋" w:cs="仿宋"/>
                <w:sz w:val="24"/>
                <w:highlight w:val="none"/>
              </w:rPr>
              <w:t>履约保证金金额：</w:t>
            </w:r>
            <w:r>
              <w:rPr>
                <w:rFonts w:hint="eastAsia" w:ascii="仿宋" w:hAnsi="仿宋" w:eastAsia="仿宋" w:cs="仿宋"/>
                <w:sz w:val="24"/>
                <w:highlight w:val="none"/>
                <w:lang w:val="en-US" w:eastAsia="zh-CN"/>
              </w:rPr>
              <w:t>本包</w:t>
            </w:r>
            <w:r>
              <w:rPr>
                <w:rFonts w:hint="eastAsia" w:ascii="仿宋" w:hAnsi="仿宋" w:eastAsia="仿宋" w:cs="仿宋"/>
                <w:sz w:val="24"/>
                <w:highlight w:val="none"/>
              </w:rPr>
              <w:t>中标金额*10%（最高不超过30万元）</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sz w:val="24"/>
                <w:highlight w:val="none"/>
              </w:rPr>
              <w:t>履约保证金形式：电汇或银行转账或履约保函</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539" w:hRule="atLeast"/>
        </w:trPr>
        <w:tc>
          <w:tcPr>
            <w:tcW w:w="1870"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23.1</w:t>
            </w:r>
          </w:p>
        </w:tc>
        <w:tc>
          <w:tcPr>
            <w:tcW w:w="6652" w:type="dxa"/>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 xml:space="preserve">是否由成交人缴纳招标代理费：是 </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招标代理费：参照原国家计委计价格【2002】1980 号文下浮</w:t>
            </w:r>
            <w:r>
              <w:rPr>
                <w:rFonts w:hint="eastAsia" w:ascii="仿宋" w:hAnsi="仿宋" w:eastAsia="仿宋" w:cs="仿宋"/>
                <w:b w:val="0"/>
                <w:bCs w:val="0"/>
                <w:sz w:val="24"/>
                <w:szCs w:val="24"/>
                <w:highlight w:val="none"/>
                <w:u w:val="single"/>
                <w:vertAlign w:val="baseline"/>
                <w:lang w:val="en-US" w:eastAsia="zh-CN"/>
              </w:rPr>
              <w:t xml:space="preserve">  70  </w:t>
            </w:r>
            <w:r>
              <w:rPr>
                <w:rFonts w:hint="eastAsia" w:ascii="仿宋" w:hAnsi="仿宋" w:eastAsia="仿宋" w:cs="仿宋"/>
                <w:b w:val="0"/>
                <w:bCs w:val="0"/>
                <w:sz w:val="24"/>
                <w:szCs w:val="24"/>
                <w:highlight w:val="none"/>
                <w:vertAlign w:val="baseline"/>
                <w:lang w:val="en-US" w:eastAsia="zh-CN"/>
              </w:rPr>
              <w:t xml:space="preserve">%的计算方法收取。  </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 xml:space="preserve">支付形式：支票、电汇等形式 </w:t>
            </w:r>
          </w:p>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支付时间：领取成交通知书的同时</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608" w:hRule="atLeast"/>
        </w:trPr>
        <w:tc>
          <w:tcPr>
            <w:tcW w:w="8522" w:type="dxa"/>
            <w:gridSpan w:val="2"/>
            <w:tcBorders>
              <w:top w:val="single" w:color="auto" w:sz="4" w:space="0"/>
              <w:bottom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适用于本供应商须知的额外增加的变动：</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493" w:hRule="atLeast"/>
        </w:trPr>
        <w:tc>
          <w:tcPr>
            <w:tcW w:w="1870" w:type="dxa"/>
            <w:tcBorders>
              <w:top w:val="single" w:color="auto" w:sz="4" w:space="0"/>
              <w:bottom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p>
        </w:tc>
        <w:tc>
          <w:tcPr>
            <w:tcW w:w="6652" w:type="dxa"/>
            <w:tcBorders>
              <w:top w:val="single" w:color="auto" w:sz="4" w:space="0"/>
              <w:bottom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核心产品：花椒、八角、桂皮</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47" w:hRule="atLeast"/>
        </w:trPr>
        <w:tc>
          <w:tcPr>
            <w:tcW w:w="1870" w:type="dxa"/>
            <w:tcBorders>
              <w:top w:val="single" w:color="auto" w:sz="4" w:space="0"/>
              <w:bottom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p>
        </w:tc>
        <w:tc>
          <w:tcPr>
            <w:tcW w:w="6652" w:type="dxa"/>
            <w:tcBorders>
              <w:top w:val="single" w:color="auto" w:sz="4" w:space="0"/>
              <w:bottom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评标方法：综合评分法</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73" w:hRule="atLeast"/>
        </w:trPr>
        <w:tc>
          <w:tcPr>
            <w:tcW w:w="1870" w:type="dxa"/>
            <w:tcBorders>
              <w:top w:val="single" w:color="auto" w:sz="4" w:space="0"/>
              <w:bottom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4"/>
                <w:szCs w:val="24"/>
                <w:highlight w:val="none"/>
                <w:vertAlign w:val="baseline"/>
                <w:lang w:val="en-US" w:eastAsia="zh-CN"/>
              </w:rPr>
            </w:pPr>
          </w:p>
        </w:tc>
        <w:tc>
          <w:tcPr>
            <w:tcW w:w="6652" w:type="dxa"/>
            <w:tcBorders>
              <w:top w:val="single" w:color="auto" w:sz="4" w:space="0"/>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500" w:lineRule="exact"/>
              <w:jc w:val="both"/>
              <w:textAlignment w:val="auto"/>
              <w:rPr>
                <w:rFonts w:hint="eastAsia" w:ascii="仿宋" w:hAnsi="仿宋" w:eastAsia="仿宋" w:cs="仿宋"/>
                <w:b w:val="0"/>
                <w:bCs w:val="0"/>
                <w:sz w:val="24"/>
                <w:szCs w:val="24"/>
                <w:highlight w:val="none"/>
                <w:vertAlign w:val="baseline"/>
                <w:lang w:val="en-US" w:eastAsia="zh-CN"/>
              </w:rPr>
            </w:pPr>
            <w:r>
              <w:rPr>
                <w:rFonts w:hint="eastAsia" w:ascii="仿宋" w:hAnsi="仿宋" w:eastAsia="仿宋" w:cs="仿宋"/>
                <w:b w:val="0"/>
                <w:bCs w:val="0"/>
                <w:sz w:val="24"/>
                <w:szCs w:val="24"/>
                <w:highlight w:val="none"/>
                <w:vertAlign w:val="baseline"/>
                <w:lang w:val="en-US" w:eastAsia="zh-CN"/>
              </w:rPr>
              <w:t>项目属性：货物</w:t>
            </w:r>
          </w:p>
        </w:tc>
      </w:tr>
      <w:tr>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1944" w:hRule="atLeast"/>
        </w:trPr>
        <w:tc>
          <w:tcPr>
            <w:tcW w:w="8522" w:type="dxa"/>
            <w:gridSpan w:val="2"/>
            <w:tcBorders>
              <w:tl2br w:val="nil"/>
              <w:tr2bl w:val="nil"/>
            </w:tcBorders>
            <w:vAlign w:val="center"/>
          </w:tcPr>
          <w:p>
            <w:pPr>
              <w:spacing w:line="500" w:lineRule="exact"/>
              <w:rPr>
                <w:rFonts w:ascii="仿宋" w:hAnsi="仿宋" w:eastAsia="仿宋" w:cs="仿宋"/>
                <w:sz w:val="24"/>
                <w:highlight w:val="none"/>
              </w:rPr>
            </w:pPr>
            <w:r>
              <w:rPr>
                <w:rFonts w:hint="eastAsia" w:ascii="仿宋" w:hAnsi="仿宋" w:eastAsia="仿宋" w:cs="仿宋"/>
                <w:sz w:val="24"/>
                <w:highlight w:val="none"/>
              </w:rPr>
              <w:t>适用于本投标人须知的额外增加的变动：</w:t>
            </w:r>
          </w:p>
          <w:p>
            <w:pPr>
              <w:spacing w:line="500" w:lineRule="exact"/>
              <w:rPr>
                <w:rFonts w:ascii="仿宋" w:hAnsi="仿宋" w:eastAsia="仿宋" w:cs="仿宋"/>
                <w:sz w:val="24"/>
                <w:highlight w:val="none"/>
              </w:rPr>
            </w:pPr>
            <w:r>
              <w:rPr>
                <w:rFonts w:hint="eastAsia" w:ascii="仿宋" w:hAnsi="仿宋" w:eastAsia="仿宋" w:cs="仿宋"/>
                <w:sz w:val="24"/>
                <w:highlight w:val="none"/>
              </w:rPr>
              <w:t>1、关于本项目所有公告、公示在新疆政府采购网发布。</w:t>
            </w:r>
          </w:p>
          <w:p>
            <w:pPr>
              <w:spacing w:line="500" w:lineRule="exact"/>
              <w:rPr>
                <w:rFonts w:ascii="仿宋" w:hAnsi="仿宋" w:eastAsia="仿宋" w:cs="仿宋"/>
                <w:sz w:val="24"/>
                <w:highlight w:val="none"/>
              </w:rPr>
            </w:pPr>
            <w:r>
              <w:rPr>
                <w:rFonts w:hint="eastAsia" w:ascii="仿宋" w:hAnsi="仿宋" w:eastAsia="仿宋" w:cs="仿宋"/>
                <w:sz w:val="24"/>
                <w:highlight w:val="none"/>
              </w:rPr>
              <w:t>2、请投标单位随时关注本项目的澄清、答疑、变更事项。</w:t>
            </w:r>
          </w:p>
          <w:p>
            <w:pPr>
              <w:spacing w:line="500" w:lineRule="exact"/>
              <w:rPr>
                <w:rFonts w:ascii="仿宋" w:hAnsi="仿宋" w:eastAsia="仿宋" w:cs="仿宋"/>
                <w:sz w:val="24"/>
                <w:highlight w:val="none"/>
              </w:rPr>
            </w:pPr>
            <w:r>
              <w:rPr>
                <w:rFonts w:hint="eastAsia" w:ascii="仿宋" w:hAnsi="仿宋" w:eastAsia="仿宋" w:cs="仿宋"/>
                <w:sz w:val="24"/>
                <w:highlight w:val="none"/>
              </w:rPr>
              <w:t>3、本项目实行电子招投标，供应商须登录政采云平台申请获取招标文件，并通过政采云电子投标客户端制作响应文件，同时自行承担与投标有关的一切费用。</w:t>
            </w:r>
          </w:p>
          <w:p>
            <w:pPr>
              <w:spacing w:line="500" w:lineRule="exact"/>
              <w:rPr>
                <w:rFonts w:ascii="仿宋" w:hAnsi="仿宋" w:eastAsia="仿宋" w:cs="仿宋"/>
                <w:sz w:val="24"/>
                <w:highlight w:val="none"/>
              </w:rPr>
            </w:pPr>
            <w:r>
              <w:rPr>
                <w:rFonts w:hint="eastAsia" w:ascii="仿宋" w:hAnsi="仿宋" w:eastAsia="仿宋" w:cs="仿宋"/>
                <w:sz w:val="24"/>
                <w:highlight w:val="none"/>
              </w:rPr>
              <w:t>4、各供应商应在开标前确保成为新疆维吾尔自治区政府采购网正式注册入库供应商，并完成CA数字证书申领。因未注册入库、未办理CA数字证书等原因造成无法投标或投标失败等后果由供应商自行承担。</w:t>
            </w:r>
          </w:p>
          <w:p>
            <w:pPr>
              <w:spacing w:line="500" w:lineRule="exact"/>
              <w:rPr>
                <w:rFonts w:ascii="仿宋" w:hAnsi="仿宋" w:eastAsia="仿宋" w:cs="仿宋"/>
                <w:sz w:val="24"/>
                <w:highlight w:val="none"/>
              </w:rPr>
            </w:pPr>
            <w:r>
              <w:rPr>
                <w:rFonts w:hint="eastAsia" w:ascii="仿宋" w:hAnsi="仿宋" w:eastAsia="仿宋" w:cs="仿宋"/>
                <w:sz w:val="24"/>
                <w:highlight w:val="none"/>
              </w:rPr>
              <w:t>5、有意向参与新疆区域电子开评标的供应商，可访问新疆数字证书认证中心官方网站（https://www.xjca.com.cn/）或下载“新疆政务通”APP自行进行申领。如需咨询，请联系新疆CA服务热线0991-2819290。</w:t>
            </w:r>
          </w:p>
          <w:p>
            <w:pPr>
              <w:spacing w:line="500" w:lineRule="exact"/>
              <w:rPr>
                <w:rFonts w:ascii="仿宋" w:hAnsi="仿宋" w:eastAsia="仿宋" w:cs="仿宋"/>
                <w:sz w:val="24"/>
                <w:highlight w:val="none"/>
              </w:rPr>
            </w:pPr>
            <w:r>
              <w:rPr>
                <w:rFonts w:hint="eastAsia" w:ascii="仿宋" w:hAnsi="仿宋" w:eastAsia="仿宋" w:cs="仿宋"/>
                <w:sz w:val="24"/>
                <w:highlight w:val="none"/>
              </w:rPr>
              <w:t>5、供应商可前往新疆政府采购网（http://www.ccgp-xinjiang.gov.cn/）下载专区，下载政采云电子投标客户端，安装完成后，可通过账号密码或CA登录客户端进行响应文件制作。在使用政采云电子投标客户端时，如有问题可拨打政采云客户服务热线进行咨询。</w:t>
            </w:r>
          </w:p>
          <w:p>
            <w:pPr>
              <w:spacing w:line="500" w:lineRule="exact"/>
              <w:rPr>
                <w:rFonts w:ascii="仿宋" w:hAnsi="仿宋" w:eastAsia="仿宋" w:cs="仿宋"/>
                <w:sz w:val="24"/>
                <w:highlight w:val="none"/>
              </w:rPr>
            </w:pPr>
            <w:r>
              <w:rPr>
                <w:rFonts w:hint="eastAsia" w:ascii="仿宋" w:hAnsi="仿宋" w:eastAsia="仿宋" w:cs="仿宋"/>
                <w:sz w:val="24"/>
                <w:highlight w:val="none"/>
              </w:rPr>
              <w:t>6、本项目采用不见面开标，供应商须在投标截止时间前通过CA在政采云平台上传加密的电子响应文件。备注：供应商对不见面开评标系统的技术操作咨询，可通过https://edu.zcygov.cn/luban/xinjiang-e-biding自助查询，也可在政采云帮助中心常见问题解答和操作流程讲解视频中自助查询，网址为：https://service.zcygov.cn/#/help，“项目采购”—“操作流程-电子招投标”—“政府采购项目电子交易管理操作指南-供应商”版面获取操作指南，同时对自助查询无法解决的问题可通过钉钉群及政采云在线客服获取服务支持。</w:t>
            </w:r>
          </w:p>
          <w:p>
            <w:pPr>
              <w:pStyle w:val="24"/>
              <w:ind w:left="0" w:leftChars="0" w:firstLine="0" w:firstLineChars="0"/>
              <w:rPr>
                <w:rFonts w:hint="eastAsia" w:ascii="仿宋" w:hAnsi="仿宋" w:eastAsia="仿宋" w:cs="仿宋"/>
                <w:highlight w:val="none"/>
                <w:lang w:val="en-US" w:eastAsia="zh-CN"/>
              </w:rPr>
            </w:pPr>
            <w:r>
              <w:rPr>
                <w:rFonts w:hint="eastAsia" w:ascii="仿宋" w:hAnsi="仿宋" w:eastAsia="仿宋" w:cs="仿宋"/>
                <w:sz w:val="24"/>
                <w:highlight w:val="none"/>
              </w:rPr>
              <w:t>7、供应商在开标前须提前配置好电脑浏览器（建议使用360浏览器或谷歌浏览器），开标时请使用制作加密电子响应文件的CA锁进行解密及报价确认。</w:t>
            </w:r>
            <w:r>
              <w:rPr>
                <w:rFonts w:hint="eastAsia" w:ascii="仿宋" w:hAnsi="仿宋" w:eastAsia="仿宋" w:cs="仿宋"/>
                <w:b/>
                <w:bCs/>
                <w:sz w:val="24"/>
                <w:highlight w:val="none"/>
              </w:rPr>
              <w:t>本项目投标文件解密时间定为30分钟，如投标人因自身原因导致在规定的时间无法正常解密，视为开标后撤销其投标文件，投标保证金招标人有权不予退还。</w:t>
            </w:r>
          </w:p>
        </w:tc>
      </w:tr>
    </w:tbl>
    <w:p>
      <w:pPr>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br w:type="page"/>
      </w:r>
    </w:p>
    <w:p>
      <w:pPr>
        <w:pStyle w:val="3"/>
        <w:numPr>
          <w:ilvl w:val="0"/>
          <w:numId w:val="4"/>
        </w:numPr>
        <w:bidi w:val="0"/>
        <w:jc w:val="center"/>
        <w:rPr>
          <w:rFonts w:hint="eastAsia" w:ascii="仿宋" w:hAnsi="仿宋" w:eastAsia="仿宋" w:cs="仿宋"/>
          <w:sz w:val="32"/>
          <w:szCs w:val="32"/>
          <w:highlight w:val="none"/>
          <w:lang w:val="en-US" w:eastAsia="zh-CN"/>
        </w:rPr>
      </w:pPr>
      <w:bookmarkStart w:id="29" w:name="_Toc31478"/>
      <w:r>
        <w:rPr>
          <w:rFonts w:hint="eastAsia" w:ascii="仿宋" w:hAnsi="仿宋" w:eastAsia="仿宋" w:cs="仿宋"/>
          <w:sz w:val="32"/>
          <w:szCs w:val="32"/>
          <w:highlight w:val="none"/>
          <w:lang w:val="en-US" w:eastAsia="zh-CN"/>
        </w:rPr>
        <w:t>投标人须知</w:t>
      </w:r>
      <w:bookmarkEnd w:id="29"/>
    </w:p>
    <w:p>
      <w:pPr>
        <w:numPr>
          <w:ilvl w:val="0"/>
          <w:numId w:val="5"/>
        </w:numPr>
        <w:spacing w:line="500" w:lineRule="exact"/>
        <w:jc w:val="center"/>
        <w:outlineLvl w:val="1"/>
        <w:rPr>
          <w:rFonts w:ascii="仿宋" w:hAnsi="仿宋" w:eastAsia="仿宋" w:cs="仿宋"/>
          <w:b/>
          <w:bCs/>
          <w:sz w:val="24"/>
        </w:rPr>
      </w:pPr>
      <w:bookmarkStart w:id="30" w:name="_Toc20329"/>
      <w:bookmarkStart w:id="31" w:name="_Toc20936"/>
      <w:r>
        <w:rPr>
          <w:rFonts w:hint="eastAsia" w:ascii="仿宋" w:hAnsi="仿宋" w:eastAsia="仿宋" w:cs="仿宋"/>
          <w:b/>
          <w:bCs/>
          <w:sz w:val="24"/>
        </w:rPr>
        <w:t>说 明</w:t>
      </w:r>
      <w:bookmarkEnd w:id="30"/>
      <w:bookmarkEnd w:id="31"/>
    </w:p>
    <w:p>
      <w:pPr>
        <w:numPr>
          <w:ilvl w:val="0"/>
          <w:numId w:val="6"/>
        </w:numPr>
        <w:spacing w:line="500" w:lineRule="exact"/>
        <w:rPr>
          <w:rFonts w:ascii="仿宋" w:hAnsi="仿宋" w:eastAsia="仿宋" w:cs="仿宋"/>
          <w:b/>
          <w:bCs/>
          <w:sz w:val="24"/>
        </w:rPr>
      </w:pPr>
      <w:r>
        <w:rPr>
          <w:rFonts w:hint="eastAsia" w:ascii="仿宋" w:hAnsi="仿宋" w:eastAsia="仿宋" w:cs="仿宋"/>
          <w:b/>
          <w:bCs/>
          <w:sz w:val="24"/>
        </w:rPr>
        <w:t>采购人、采购代理机构及投标人</w:t>
      </w:r>
    </w:p>
    <w:p>
      <w:pPr>
        <w:numPr>
          <w:ilvl w:val="1"/>
          <w:numId w:val="7"/>
        </w:numPr>
        <w:spacing w:line="500" w:lineRule="exact"/>
        <w:rPr>
          <w:rFonts w:ascii="仿宋" w:hAnsi="仿宋" w:eastAsia="仿宋" w:cs="仿宋"/>
          <w:sz w:val="24"/>
        </w:rPr>
      </w:pPr>
      <w:r>
        <w:rPr>
          <w:rFonts w:hint="eastAsia" w:ascii="仿宋" w:hAnsi="仿宋" w:eastAsia="仿宋" w:cs="仿宋"/>
          <w:sz w:val="24"/>
        </w:rPr>
        <w:t>采购人：是指依法进行政府采购的国家机构、事业单位、团体组织。</w:t>
      </w:r>
    </w:p>
    <w:p>
      <w:pPr>
        <w:numPr>
          <w:ilvl w:val="1"/>
          <w:numId w:val="7"/>
        </w:numPr>
        <w:spacing w:line="500" w:lineRule="exact"/>
        <w:rPr>
          <w:rFonts w:ascii="仿宋" w:hAnsi="仿宋" w:eastAsia="仿宋" w:cs="仿宋"/>
          <w:sz w:val="24"/>
        </w:rPr>
      </w:pPr>
      <w:r>
        <w:rPr>
          <w:rFonts w:hint="eastAsia" w:ascii="仿宋" w:hAnsi="仿宋" w:eastAsia="仿宋" w:cs="仿宋"/>
          <w:sz w:val="24"/>
        </w:rPr>
        <w:t>采购代理机构：本次招标的采购代理机构为新疆世纪星工程咨询有限公司。</w:t>
      </w:r>
    </w:p>
    <w:p>
      <w:pPr>
        <w:numPr>
          <w:ilvl w:val="1"/>
          <w:numId w:val="7"/>
        </w:numPr>
        <w:spacing w:line="500" w:lineRule="exact"/>
        <w:rPr>
          <w:rFonts w:ascii="仿宋" w:hAnsi="仿宋" w:eastAsia="仿宋" w:cs="仿宋"/>
          <w:sz w:val="24"/>
        </w:rPr>
      </w:pPr>
      <w:r>
        <w:rPr>
          <w:rFonts w:hint="eastAsia" w:ascii="仿宋" w:hAnsi="仿宋" w:eastAsia="仿宋" w:cs="仿宋"/>
          <w:sz w:val="24"/>
        </w:rPr>
        <w:t>投标人：是指向采购人提供货物、工程或者服务的法人、其他组织或者自然人。</w:t>
      </w:r>
    </w:p>
    <w:p>
      <w:pPr>
        <w:spacing w:line="500" w:lineRule="exact"/>
        <w:rPr>
          <w:rFonts w:ascii="仿宋" w:hAnsi="仿宋" w:eastAsia="仿宋" w:cs="仿宋"/>
          <w:b/>
          <w:bCs/>
          <w:sz w:val="24"/>
        </w:rPr>
      </w:pPr>
      <w:r>
        <w:rPr>
          <w:rFonts w:hint="eastAsia" w:ascii="仿宋" w:hAnsi="仿宋" w:eastAsia="仿宋" w:cs="仿宋"/>
          <w:b/>
          <w:bCs/>
          <w:sz w:val="24"/>
        </w:rPr>
        <w:t>投标人须满足以下条件：</w:t>
      </w:r>
    </w:p>
    <w:p>
      <w:pPr>
        <w:numPr>
          <w:ilvl w:val="2"/>
          <w:numId w:val="7"/>
        </w:numPr>
        <w:spacing w:line="500" w:lineRule="exact"/>
        <w:rPr>
          <w:rFonts w:ascii="仿宋" w:hAnsi="仿宋" w:eastAsia="仿宋" w:cs="仿宋"/>
          <w:sz w:val="24"/>
        </w:rPr>
      </w:pPr>
      <w:r>
        <w:rPr>
          <w:rFonts w:hint="eastAsia" w:ascii="仿宋" w:hAnsi="仿宋" w:eastAsia="仿宋" w:cs="仿宋"/>
          <w:sz w:val="24"/>
        </w:rPr>
        <w:t>具备《中华人民共和国政府采购法》第二十二条关于投标人条件的规定，遵守国家、本项目采购人本级和上级财政部门政府采购的有关规定。</w:t>
      </w:r>
    </w:p>
    <w:p>
      <w:pPr>
        <w:numPr>
          <w:ilvl w:val="2"/>
          <w:numId w:val="7"/>
        </w:numPr>
        <w:spacing w:line="500" w:lineRule="exact"/>
        <w:rPr>
          <w:rFonts w:ascii="仿宋" w:hAnsi="仿宋" w:eastAsia="仿宋" w:cs="仿宋"/>
          <w:sz w:val="24"/>
        </w:rPr>
      </w:pPr>
      <w:r>
        <w:rPr>
          <w:rFonts w:hint="eastAsia" w:ascii="仿宋" w:hAnsi="仿宋" w:eastAsia="仿宋" w:cs="仿宋"/>
          <w:sz w:val="24"/>
        </w:rPr>
        <w:t>以招标文件规定的方式获得了本项目的招标文件。</w:t>
      </w:r>
    </w:p>
    <w:p>
      <w:pPr>
        <w:numPr>
          <w:ilvl w:val="2"/>
          <w:numId w:val="7"/>
        </w:numPr>
        <w:spacing w:line="500" w:lineRule="exact"/>
        <w:rPr>
          <w:rFonts w:ascii="仿宋" w:hAnsi="仿宋" w:eastAsia="仿宋" w:cs="仿宋"/>
          <w:sz w:val="24"/>
        </w:rPr>
      </w:pPr>
      <w:r>
        <w:rPr>
          <w:rFonts w:hint="eastAsia" w:ascii="仿宋" w:hAnsi="仿宋" w:eastAsia="仿宋" w:cs="仿宋"/>
          <w:sz w:val="24"/>
        </w:rPr>
        <w:t>符合</w:t>
      </w:r>
      <w:r>
        <w:rPr>
          <w:rFonts w:hint="eastAsia" w:ascii="仿宋" w:hAnsi="仿宋" w:eastAsia="仿宋" w:cs="仿宋"/>
          <w:sz w:val="24"/>
          <w:u w:val="single"/>
        </w:rPr>
        <w:t>投标须知前附表</w:t>
      </w:r>
      <w:r>
        <w:rPr>
          <w:rFonts w:hint="eastAsia" w:ascii="仿宋" w:hAnsi="仿宋" w:eastAsia="仿宋" w:cs="仿宋"/>
          <w:sz w:val="24"/>
        </w:rPr>
        <w:t>中规定的其他资格要求。</w:t>
      </w:r>
    </w:p>
    <w:p>
      <w:pPr>
        <w:numPr>
          <w:ilvl w:val="1"/>
          <w:numId w:val="7"/>
        </w:numPr>
        <w:spacing w:line="500" w:lineRule="exact"/>
        <w:rPr>
          <w:rFonts w:ascii="仿宋" w:hAnsi="仿宋" w:eastAsia="仿宋" w:cs="仿宋"/>
          <w:sz w:val="24"/>
        </w:rPr>
      </w:pPr>
      <w:r>
        <w:rPr>
          <w:rFonts w:hint="eastAsia" w:ascii="仿宋" w:hAnsi="仿宋" w:eastAsia="仿宋" w:cs="仿宋"/>
          <w:sz w:val="24"/>
        </w:rPr>
        <w:t>如经财政主管部门批准可以采购进口产品，将在投标须知前附表中写明。但投标人应保证所投产品可履行合法报通关手续进入中国关境内。若</w:t>
      </w:r>
      <w:r>
        <w:rPr>
          <w:rFonts w:hint="eastAsia" w:ascii="仿宋" w:hAnsi="仿宋" w:eastAsia="仿宋" w:cs="仿宋"/>
          <w:sz w:val="24"/>
          <w:u w:val="single"/>
        </w:rPr>
        <w:t>投标须知前附表</w:t>
      </w:r>
      <w:r>
        <w:rPr>
          <w:rFonts w:hint="eastAsia" w:ascii="仿宋" w:hAnsi="仿宋" w:eastAsia="仿宋" w:cs="仿宋"/>
          <w:sz w:val="24"/>
        </w:rPr>
        <w:t>中未写明允许采购进口产品，如投标人所投产品为进口产品，其投标将作为</w:t>
      </w:r>
      <w:r>
        <w:rPr>
          <w:rFonts w:hint="eastAsia" w:ascii="仿宋" w:hAnsi="仿宋" w:eastAsia="仿宋" w:cs="仿宋"/>
          <w:b/>
          <w:bCs/>
          <w:sz w:val="24"/>
        </w:rPr>
        <w:t>无效投标</w:t>
      </w:r>
      <w:r>
        <w:rPr>
          <w:rFonts w:hint="eastAsia" w:ascii="仿宋" w:hAnsi="仿宋" w:eastAsia="仿宋" w:cs="仿宋"/>
          <w:sz w:val="24"/>
        </w:rPr>
        <w:t xml:space="preserve">被拒绝。 </w:t>
      </w:r>
    </w:p>
    <w:p>
      <w:pPr>
        <w:numPr>
          <w:ilvl w:val="1"/>
          <w:numId w:val="7"/>
        </w:numPr>
        <w:spacing w:line="500" w:lineRule="exact"/>
        <w:rPr>
          <w:rFonts w:ascii="仿宋" w:hAnsi="仿宋" w:eastAsia="仿宋" w:cs="仿宋"/>
          <w:sz w:val="24"/>
        </w:rPr>
      </w:pPr>
      <w:r>
        <w:rPr>
          <w:rFonts w:hint="eastAsia" w:ascii="仿宋" w:hAnsi="仿宋" w:eastAsia="仿宋" w:cs="仿宋"/>
          <w:sz w:val="24"/>
        </w:rPr>
        <w:t>中小企业、监狱企业及残疾人福利性单位。</w:t>
      </w:r>
    </w:p>
    <w:p>
      <w:pPr>
        <w:numPr>
          <w:ilvl w:val="2"/>
          <w:numId w:val="7"/>
        </w:numPr>
        <w:spacing w:line="500" w:lineRule="exact"/>
        <w:rPr>
          <w:rFonts w:ascii="仿宋" w:hAnsi="仿宋" w:eastAsia="仿宋" w:cs="仿宋"/>
          <w:sz w:val="24"/>
        </w:rPr>
      </w:pPr>
      <w:r>
        <w:rPr>
          <w:rFonts w:hint="eastAsia" w:ascii="仿宋" w:hAnsi="仿宋" w:eastAsia="仿宋" w:cs="仿宋"/>
          <w:sz w:val="24"/>
        </w:rPr>
        <w:t>采购标的对应的中小企业划分标准所属行业见</w:t>
      </w:r>
      <w:r>
        <w:rPr>
          <w:rFonts w:hint="eastAsia" w:ascii="仿宋" w:hAnsi="仿宋" w:eastAsia="仿宋" w:cs="仿宋"/>
          <w:sz w:val="24"/>
          <w:u w:val="single"/>
        </w:rPr>
        <w:t>投标须知前附表</w:t>
      </w:r>
      <w:r>
        <w:rPr>
          <w:rFonts w:hint="eastAsia" w:ascii="仿宋" w:hAnsi="仿宋" w:eastAsia="仿宋" w:cs="仿宋"/>
          <w:sz w:val="24"/>
        </w:rPr>
        <w:t>。</w:t>
      </w:r>
    </w:p>
    <w:p>
      <w:pPr>
        <w:numPr>
          <w:ilvl w:val="2"/>
          <w:numId w:val="7"/>
        </w:numPr>
        <w:spacing w:line="500" w:lineRule="exact"/>
        <w:rPr>
          <w:rFonts w:ascii="仿宋" w:hAnsi="仿宋" w:eastAsia="仿宋" w:cs="仿宋"/>
          <w:sz w:val="24"/>
        </w:rPr>
      </w:pPr>
      <w:r>
        <w:rPr>
          <w:rFonts w:hint="eastAsia" w:ascii="仿宋" w:hAnsi="仿宋" w:eastAsia="仿宋" w:cs="仿宋"/>
          <w:sz w:val="24"/>
        </w:rPr>
        <w:t>若投标须知前附表中写明专门面向中小企业采购的，如投标人所提供的货物为非中小企业制造或提供的服务、工程为非中小企业承接，其投标将被认定为</w:t>
      </w:r>
      <w:r>
        <w:rPr>
          <w:rFonts w:hint="eastAsia" w:ascii="仿宋" w:hAnsi="仿宋" w:eastAsia="仿宋" w:cs="仿宋"/>
          <w:b/>
          <w:bCs/>
          <w:sz w:val="24"/>
        </w:rPr>
        <w:t>投标无效</w:t>
      </w:r>
      <w:r>
        <w:rPr>
          <w:rFonts w:hint="eastAsia" w:ascii="仿宋" w:hAnsi="仿宋" w:eastAsia="仿宋" w:cs="仿宋"/>
          <w:sz w:val="24"/>
        </w:rPr>
        <w:t>。本项目是否面向中小企业采购预留份额、措施及比例见</w:t>
      </w:r>
      <w:r>
        <w:rPr>
          <w:rFonts w:hint="eastAsia" w:ascii="仿宋" w:hAnsi="仿宋" w:eastAsia="仿宋" w:cs="仿宋"/>
          <w:sz w:val="24"/>
          <w:u w:val="single"/>
        </w:rPr>
        <w:t>投标须知前附表</w:t>
      </w:r>
      <w:r>
        <w:rPr>
          <w:rFonts w:hint="eastAsia" w:ascii="仿宋" w:hAnsi="仿宋" w:eastAsia="仿宋" w:cs="仿宋"/>
          <w:sz w:val="24"/>
        </w:rPr>
        <w:t>，未达到上述比例的投标将被认定为</w:t>
      </w:r>
      <w:r>
        <w:rPr>
          <w:rFonts w:hint="eastAsia" w:ascii="仿宋" w:hAnsi="仿宋" w:eastAsia="仿宋" w:cs="仿宋"/>
          <w:b/>
          <w:bCs/>
          <w:sz w:val="24"/>
        </w:rPr>
        <w:t>投标无效</w:t>
      </w:r>
      <w:r>
        <w:rPr>
          <w:rFonts w:hint="eastAsia" w:ascii="仿宋" w:hAnsi="仿宋" w:eastAsia="仿宋" w:cs="仿宋"/>
          <w:sz w:val="24"/>
        </w:rPr>
        <w:t>。承接企业如为监狱企业或残疾人福利性单位的，视同为小型、微型企业。</w:t>
      </w:r>
    </w:p>
    <w:p>
      <w:pPr>
        <w:numPr>
          <w:ilvl w:val="2"/>
          <w:numId w:val="7"/>
        </w:numPr>
        <w:spacing w:line="500" w:lineRule="exact"/>
        <w:rPr>
          <w:rFonts w:ascii="仿宋" w:hAnsi="仿宋" w:eastAsia="仿宋" w:cs="仿宋"/>
          <w:sz w:val="24"/>
        </w:rPr>
      </w:pPr>
      <w:r>
        <w:rPr>
          <w:rFonts w:hint="eastAsia" w:ascii="仿宋" w:hAnsi="仿宋" w:eastAsia="仿宋" w:cs="仿宋"/>
          <w:sz w:val="24"/>
        </w:rPr>
        <w:t>中小企业是指在中华人民共和国境内依法设立，依据国务院批准的中小企业划分标准确定的中型企业、小型企业和微型企业，但与大企业的负责人为同一人，或者与大企业存在直接控股、管理关系的除外。符合中小企业划分标准的个体工商户，在政府采购活动中视同中小企业。关于中小企业的相关规定依据《中华人民共和国中小企业促进法》、《政府采购促进中小企业发展管理办法》（财库〔2020〕46 号）、《关于印发中小企业划型标准规定的通知》（工信部联企业〔2011〕300 号）、《国务院关于进一步促进中小企业发展的若干意见》（国发〔2009〕36 号）。</w:t>
      </w:r>
    </w:p>
    <w:p>
      <w:pPr>
        <w:numPr>
          <w:ilvl w:val="2"/>
          <w:numId w:val="7"/>
        </w:numPr>
        <w:spacing w:line="500" w:lineRule="exact"/>
        <w:rPr>
          <w:rFonts w:ascii="仿宋" w:hAnsi="仿宋" w:eastAsia="仿宋" w:cs="仿宋"/>
          <w:sz w:val="24"/>
        </w:rPr>
      </w:pPr>
      <w:r>
        <w:rPr>
          <w:rFonts w:hint="eastAsia" w:ascii="仿宋" w:hAnsi="仿宋" w:eastAsia="仿宋" w:cs="仿宋"/>
          <w:sz w:val="24"/>
        </w:rPr>
        <w:t xml:space="preserve"> 投标人提供的货物、工程或者服务符合下列情形的，享受中小企业扶持政策：</w:t>
      </w:r>
    </w:p>
    <w:p>
      <w:pPr>
        <w:numPr>
          <w:ilvl w:val="0"/>
          <w:numId w:val="8"/>
        </w:numPr>
        <w:spacing w:line="500" w:lineRule="exact"/>
        <w:rPr>
          <w:rFonts w:ascii="仿宋" w:hAnsi="仿宋" w:eastAsia="仿宋" w:cs="仿宋"/>
          <w:sz w:val="24"/>
        </w:rPr>
      </w:pPr>
      <w:r>
        <w:rPr>
          <w:rFonts w:hint="eastAsia" w:ascii="仿宋" w:hAnsi="仿宋" w:eastAsia="仿宋" w:cs="仿宋"/>
          <w:sz w:val="24"/>
        </w:rPr>
        <w:t>在货物采购项目中，货物由中小企业制造，即货物由中小企业生产且使用该中小企业商号或者注册商标；</w:t>
      </w:r>
    </w:p>
    <w:p>
      <w:pPr>
        <w:numPr>
          <w:ilvl w:val="0"/>
          <w:numId w:val="8"/>
        </w:numPr>
        <w:spacing w:line="500" w:lineRule="exact"/>
        <w:rPr>
          <w:rFonts w:ascii="仿宋" w:hAnsi="仿宋" w:eastAsia="仿宋" w:cs="仿宋"/>
          <w:sz w:val="24"/>
        </w:rPr>
      </w:pPr>
      <w:r>
        <w:rPr>
          <w:rFonts w:hint="eastAsia" w:ascii="仿宋" w:hAnsi="仿宋" w:eastAsia="仿宋" w:cs="仿宋"/>
          <w:sz w:val="24"/>
        </w:rPr>
        <w:t>在工程采购项目中，工程由中小企业承建，即工程施工单位为中小企业；</w:t>
      </w:r>
    </w:p>
    <w:p>
      <w:pPr>
        <w:numPr>
          <w:ilvl w:val="0"/>
          <w:numId w:val="8"/>
        </w:numPr>
        <w:spacing w:line="500" w:lineRule="exact"/>
        <w:rPr>
          <w:rFonts w:ascii="仿宋" w:hAnsi="仿宋" w:eastAsia="仿宋" w:cs="仿宋"/>
          <w:sz w:val="24"/>
        </w:rPr>
      </w:pPr>
      <w:r>
        <w:rPr>
          <w:rFonts w:hint="eastAsia" w:ascii="仿宋" w:hAnsi="仿宋" w:eastAsia="仿宋" w:cs="仿宋"/>
          <w:sz w:val="24"/>
        </w:rPr>
        <w:t xml:space="preserve">在服务采购项目中，服务由中小企业承接，即提供服务的人员为中小企业依照《中华人民共和国劳动合同法》订立劳动合同的从业人员。 </w:t>
      </w:r>
    </w:p>
    <w:p>
      <w:pPr>
        <w:numPr>
          <w:ilvl w:val="2"/>
          <w:numId w:val="7"/>
        </w:numPr>
        <w:spacing w:line="500" w:lineRule="exact"/>
        <w:rPr>
          <w:rFonts w:ascii="仿宋" w:hAnsi="仿宋" w:eastAsia="仿宋" w:cs="仿宋"/>
          <w:sz w:val="24"/>
        </w:rPr>
      </w:pPr>
      <w:r>
        <w:rPr>
          <w:rFonts w:hint="eastAsia" w:ascii="仿宋" w:hAnsi="仿宋" w:eastAsia="仿宋" w:cs="仿宋"/>
          <w:sz w:val="24"/>
        </w:rPr>
        <w:t xml:space="preserve">在货物采购项目中，投标人提供的货物既有中小企业制造货物，也有大型企业制造货物的，不享受中小企业扶持政策。 </w:t>
      </w:r>
    </w:p>
    <w:p>
      <w:pPr>
        <w:numPr>
          <w:ilvl w:val="2"/>
          <w:numId w:val="7"/>
        </w:numPr>
        <w:spacing w:line="500" w:lineRule="exact"/>
        <w:rPr>
          <w:rFonts w:ascii="仿宋" w:hAnsi="仿宋" w:eastAsia="仿宋" w:cs="仿宋"/>
          <w:sz w:val="24"/>
        </w:rPr>
      </w:pPr>
      <w:r>
        <w:rPr>
          <w:rFonts w:hint="eastAsia" w:ascii="仿宋" w:hAnsi="仿宋" w:eastAsia="仿宋" w:cs="仿宋"/>
          <w:sz w:val="24"/>
        </w:rPr>
        <w:t>以联合体形式参加政府采购活动，联合体各方均为中小企业的，联合体视同中小企业。其中，联合体各方均为小微企业的，联合体视同小微企业。</w:t>
      </w:r>
    </w:p>
    <w:p>
      <w:pPr>
        <w:numPr>
          <w:ilvl w:val="2"/>
          <w:numId w:val="7"/>
        </w:numPr>
        <w:spacing w:line="500" w:lineRule="exact"/>
        <w:rPr>
          <w:rFonts w:ascii="仿宋" w:hAnsi="仿宋" w:eastAsia="仿宋" w:cs="仿宋"/>
          <w:sz w:val="24"/>
        </w:rPr>
      </w:pPr>
      <w:r>
        <w:rPr>
          <w:rFonts w:hint="eastAsia" w:ascii="仿宋" w:hAnsi="仿宋" w:eastAsia="仿宋" w:cs="仿宋"/>
          <w:sz w:val="24"/>
        </w:rPr>
        <w:t xml:space="preserve">监狱企业是指由司法部认定的为罪犯、戒毒人员提供生产项目和劳动对象，且全部产权属于司法部监狱管理局、戒毒管理局、直属煤矿管理局，各省、自治区、直辖市监狱管理局、戒毒管理局，各地（设区的市）监狱、强制隔离戒毒所、戒毒康复所，以及新疆生产建设兵团监狱管理局、戒毒管理局的企业。 </w:t>
      </w:r>
    </w:p>
    <w:p>
      <w:pPr>
        <w:numPr>
          <w:ilvl w:val="2"/>
          <w:numId w:val="7"/>
        </w:numPr>
        <w:spacing w:line="500" w:lineRule="exact"/>
        <w:rPr>
          <w:rFonts w:ascii="仿宋" w:hAnsi="仿宋" w:eastAsia="仿宋" w:cs="仿宋"/>
          <w:sz w:val="24"/>
        </w:rPr>
      </w:pPr>
      <w:r>
        <w:rPr>
          <w:rFonts w:hint="eastAsia" w:ascii="仿宋" w:hAnsi="仿宋" w:eastAsia="仿宋" w:cs="仿宋"/>
          <w:sz w:val="24"/>
        </w:rPr>
        <w:t xml:space="preserve">享受政府采购支持政策的残疾人福利性单位根据《关于促进残疾人就业政府采购政策的通知》（财库〔2017〕141号）应当同时满足以下条件： </w:t>
      </w:r>
    </w:p>
    <w:p>
      <w:pPr>
        <w:numPr>
          <w:ilvl w:val="0"/>
          <w:numId w:val="9"/>
        </w:numPr>
        <w:spacing w:line="500" w:lineRule="exact"/>
        <w:rPr>
          <w:rFonts w:ascii="仿宋" w:hAnsi="仿宋" w:eastAsia="仿宋" w:cs="仿宋"/>
          <w:sz w:val="24"/>
        </w:rPr>
      </w:pPr>
      <w:r>
        <w:rPr>
          <w:rFonts w:hint="eastAsia" w:ascii="仿宋" w:hAnsi="仿宋" w:eastAsia="仿宋" w:cs="仿宋"/>
          <w:sz w:val="24"/>
        </w:rPr>
        <w:t xml:space="preserve">安置的残疾人占本单位在职职工人数的比例不低于25%（含25%），并且安置的残疾人人数不少于10人（含10人）； </w:t>
      </w:r>
    </w:p>
    <w:p>
      <w:pPr>
        <w:numPr>
          <w:ilvl w:val="0"/>
          <w:numId w:val="9"/>
        </w:numPr>
        <w:spacing w:line="500" w:lineRule="exact"/>
        <w:rPr>
          <w:rFonts w:ascii="仿宋" w:hAnsi="仿宋" w:eastAsia="仿宋" w:cs="仿宋"/>
          <w:sz w:val="24"/>
        </w:rPr>
      </w:pPr>
      <w:r>
        <w:rPr>
          <w:rFonts w:hint="eastAsia" w:ascii="仿宋" w:hAnsi="仿宋" w:eastAsia="仿宋" w:cs="仿宋"/>
          <w:sz w:val="24"/>
        </w:rPr>
        <w:t>依法与安置的每位残疾人签订了一年以上（含一年）的劳动合同或服务协议；</w:t>
      </w:r>
    </w:p>
    <w:p>
      <w:pPr>
        <w:numPr>
          <w:ilvl w:val="0"/>
          <w:numId w:val="9"/>
        </w:numPr>
        <w:spacing w:line="500" w:lineRule="exact"/>
        <w:rPr>
          <w:rFonts w:ascii="仿宋" w:hAnsi="仿宋" w:eastAsia="仿宋" w:cs="仿宋"/>
          <w:sz w:val="24"/>
        </w:rPr>
      </w:pPr>
      <w:r>
        <w:rPr>
          <w:rFonts w:hint="eastAsia" w:ascii="仿宋" w:hAnsi="仿宋" w:eastAsia="仿宋" w:cs="仿宋"/>
          <w:sz w:val="24"/>
        </w:rPr>
        <w:t>为安置的每位残疾人按月足额缴纳了基本养老保险、基本医疗保险、失业保险、工伤保险和生育保险等社会保险费；</w:t>
      </w:r>
    </w:p>
    <w:p>
      <w:pPr>
        <w:numPr>
          <w:ilvl w:val="0"/>
          <w:numId w:val="9"/>
        </w:numPr>
        <w:spacing w:line="500" w:lineRule="exact"/>
        <w:rPr>
          <w:rFonts w:ascii="仿宋" w:hAnsi="仿宋" w:eastAsia="仿宋" w:cs="仿宋"/>
          <w:sz w:val="24"/>
        </w:rPr>
      </w:pPr>
      <w:r>
        <w:rPr>
          <w:rFonts w:hint="eastAsia" w:ascii="仿宋" w:hAnsi="仿宋" w:eastAsia="仿宋" w:cs="仿宋"/>
          <w:sz w:val="24"/>
        </w:rPr>
        <w:t>通过银行等金融机构向安置的每位残疾人，按月支付了不低于单位所在区县适用的经省级人民政府批准的月最低工资标准的工资；</w:t>
      </w:r>
    </w:p>
    <w:p>
      <w:pPr>
        <w:numPr>
          <w:ilvl w:val="0"/>
          <w:numId w:val="9"/>
        </w:numPr>
        <w:spacing w:line="500" w:lineRule="exact"/>
        <w:rPr>
          <w:rFonts w:ascii="仿宋" w:hAnsi="仿宋" w:eastAsia="仿宋" w:cs="仿宋"/>
          <w:sz w:val="24"/>
        </w:rPr>
      </w:pPr>
      <w:r>
        <w:rPr>
          <w:rFonts w:hint="eastAsia" w:ascii="仿宋" w:hAnsi="仿宋" w:eastAsia="仿宋" w:cs="仿宋"/>
          <w:sz w:val="24"/>
        </w:rPr>
        <w:t>提供本单位制造的货物、承担的工程或者服务，或者提供其他残疾人福利性单位制造的货物（不包括使用非残疾人福利性单位注册商标的货物）。</w:t>
      </w:r>
    </w:p>
    <w:p>
      <w:pPr>
        <w:numPr>
          <w:ilvl w:val="0"/>
          <w:numId w:val="9"/>
        </w:numPr>
        <w:spacing w:line="500" w:lineRule="exact"/>
        <w:rPr>
          <w:rFonts w:ascii="仿宋" w:hAnsi="仿宋" w:eastAsia="仿宋" w:cs="仿宋"/>
          <w:sz w:val="24"/>
        </w:rPr>
      </w:pPr>
      <w:r>
        <w:rPr>
          <w:rFonts w:hint="eastAsia" w:ascii="仿宋" w:hAnsi="仿宋" w:eastAsia="仿宋" w:cs="仿宋"/>
          <w:sz w:val="24"/>
        </w:rPr>
        <w:t>前款所称残疾人是指法定劳动年龄内，持有《中华人民共和国残疾人证》或者《中华人民共和国残疾军人证（1至8级）》的自然人，包括具有劳动条件和劳动意愿的精神残疾人。在职职工人数是指与残疾人福利性单位建立劳动关系并依法签订劳动合同或者服务协议的雇员人数。</w:t>
      </w:r>
    </w:p>
    <w:p>
      <w:pPr>
        <w:numPr>
          <w:ilvl w:val="2"/>
          <w:numId w:val="7"/>
        </w:numPr>
        <w:spacing w:line="500" w:lineRule="exact"/>
        <w:rPr>
          <w:rFonts w:ascii="仿宋" w:hAnsi="仿宋" w:eastAsia="仿宋" w:cs="仿宋"/>
          <w:sz w:val="24"/>
        </w:rPr>
      </w:pPr>
      <w:r>
        <w:rPr>
          <w:rFonts w:hint="eastAsia" w:ascii="仿宋" w:hAnsi="仿宋" w:eastAsia="仿宋" w:cs="仿宋"/>
          <w:sz w:val="24"/>
        </w:rPr>
        <w:t>享受中小企业扶持政策获得政府采购合同的，小微企业不得将合同分包给大中型企业，中型企业不得将合同分包给大型企业。</w:t>
      </w:r>
    </w:p>
    <w:p>
      <w:pPr>
        <w:numPr>
          <w:ilvl w:val="1"/>
          <w:numId w:val="7"/>
        </w:numPr>
        <w:spacing w:line="500" w:lineRule="exact"/>
        <w:rPr>
          <w:rFonts w:ascii="仿宋" w:hAnsi="仿宋" w:eastAsia="仿宋" w:cs="仿宋"/>
          <w:sz w:val="24"/>
        </w:rPr>
      </w:pPr>
      <w:r>
        <w:rPr>
          <w:rFonts w:hint="eastAsia" w:ascii="仿宋" w:hAnsi="仿宋" w:eastAsia="仿宋" w:cs="仿宋"/>
          <w:sz w:val="24"/>
        </w:rPr>
        <w:t>政府采购节能产品、环境标志产品</w:t>
      </w:r>
    </w:p>
    <w:p>
      <w:pPr>
        <w:numPr>
          <w:ilvl w:val="2"/>
          <w:numId w:val="7"/>
        </w:numPr>
        <w:spacing w:line="500" w:lineRule="exact"/>
        <w:rPr>
          <w:rFonts w:ascii="仿宋" w:hAnsi="仿宋" w:eastAsia="仿宋" w:cs="仿宋"/>
          <w:sz w:val="24"/>
        </w:rPr>
      </w:pPr>
      <w:r>
        <w:rPr>
          <w:rFonts w:hint="eastAsia" w:ascii="仿宋" w:hAnsi="仿宋" w:eastAsia="仿宋" w:cs="仿宋"/>
          <w:sz w:val="24"/>
        </w:rPr>
        <w:t>政府采购节能产品、环境标志产品实施品目清单管理。财政部、发展改革委、生态环境部等部门根据产品节能环保性能、技术水平和市场成熟程度等因素，确定实施政府优先采购和强制采购的产品类别及所依据的相关标准规范，以品目清单的形式发布并适时调整。依据品目清单和认证证书实施政府优先采购和强制采购。</w:t>
      </w:r>
    </w:p>
    <w:p>
      <w:pPr>
        <w:numPr>
          <w:ilvl w:val="2"/>
          <w:numId w:val="7"/>
        </w:numPr>
        <w:spacing w:line="500" w:lineRule="exact"/>
        <w:rPr>
          <w:rFonts w:ascii="仿宋" w:hAnsi="仿宋" w:eastAsia="仿宋" w:cs="仿宋"/>
          <w:sz w:val="24"/>
        </w:rPr>
      </w:pPr>
      <w:r>
        <w:rPr>
          <w:rFonts w:hint="eastAsia" w:ascii="仿宋" w:hAnsi="仿宋" w:eastAsia="仿宋" w:cs="仿宋"/>
          <w:sz w:val="24"/>
        </w:rPr>
        <w:t xml:space="preserve">采购人拟采购的产品属于品目清单范围的，采购人及其委托的采购代理机构依据国家确定的认证机构出具的、处于有效期之内的节能产品、环境标志产品认证证书，对获得证书的产品实施政府优先采购或强制采购。关于政府采购节能产品、环境标志产品的相关规定依据《关于调整优化节能产品、环境标志产品政府采购执行机制的通知》（财库〔2019〕9 号）。 </w:t>
      </w:r>
    </w:p>
    <w:p>
      <w:pPr>
        <w:numPr>
          <w:ilvl w:val="2"/>
          <w:numId w:val="7"/>
        </w:numPr>
        <w:spacing w:line="500" w:lineRule="exact"/>
        <w:rPr>
          <w:rFonts w:ascii="仿宋" w:hAnsi="仿宋" w:eastAsia="仿宋" w:cs="仿宋"/>
          <w:sz w:val="24"/>
        </w:rPr>
      </w:pPr>
      <w:r>
        <w:rPr>
          <w:rFonts w:hint="eastAsia" w:ascii="仿宋" w:hAnsi="仿宋" w:eastAsia="仿宋" w:cs="仿宋"/>
          <w:sz w:val="24"/>
        </w:rPr>
        <w:t>如本项目采购产品属于实施政府强制采购品目清单范围的节能产品，则投标人所报产品必须获得国家确定的认证机构出具的、处于有效期之内的节能产品认证证书，否则</w:t>
      </w:r>
      <w:r>
        <w:rPr>
          <w:rFonts w:hint="eastAsia" w:ascii="仿宋" w:hAnsi="仿宋" w:eastAsia="仿宋" w:cs="仿宋"/>
          <w:b/>
          <w:bCs/>
          <w:sz w:val="24"/>
        </w:rPr>
        <w:t>投标无效</w:t>
      </w:r>
      <w:r>
        <w:rPr>
          <w:rFonts w:hint="eastAsia" w:ascii="仿宋" w:hAnsi="仿宋" w:eastAsia="仿宋" w:cs="仿宋"/>
          <w:sz w:val="24"/>
        </w:rPr>
        <w:t>；</w:t>
      </w:r>
    </w:p>
    <w:p>
      <w:pPr>
        <w:numPr>
          <w:ilvl w:val="2"/>
          <w:numId w:val="7"/>
        </w:numPr>
        <w:spacing w:line="500" w:lineRule="exact"/>
        <w:rPr>
          <w:rFonts w:ascii="仿宋" w:hAnsi="仿宋" w:eastAsia="仿宋" w:cs="仿宋"/>
          <w:sz w:val="24"/>
        </w:rPr>
      </w:pPr>
      <w:r>
        <w:rPr>
          <w:rFonts w:hint="eastAsia" w:ascii="仿宋" w:hAnsi="仿宋" w:eastAsia="仿宋" w:cs="仿宋"/>
          <w:sz w:val="24"/>
        </w:rPr>
        <w:t>非政府强制采购的节能产品或环境标志产品，依据品目清单和认证证书实施政府优先采购。优先采购的具体规定见第六章《评标程序、评标方法和评标标准》（如涉及）。</w:t>
      </w:r>
    </w:p>
    <w:p>
      <w:pPr>
        <w:numPr>
          <w:ilvl w:val="1"/>
          <w:numId w:val="7"/>
        </w:numPr>
        <w:spacing w:line="500" w:lineRule="exact"/>
        <w:rPr>
          <w:rFonts w:ascii="仿宋" w:hAnsi="仿宋" w:eastAsia="仿宋" w:cs="仿宋"/>
          <w:sz w:val="24"/>
        </w:rPr>
      </w:pPr>
      <w:r>
        <w:rPr>
          <w:rFonts w:hint="eastAsia" w:ascii="仿宋" w:hAnsi="仿宋" w:eastAsia="仿宋" w:cs="仿宋"/>
          <w:sz w:val="24"/>
        </w:rPr>
        <w:t>支持乡村产业振兴管理</w:t>
      </w:r>
    </w:p>
    <w:p>
      <w:pPr>
        <w:numPr>
          <w:ilvl w:val="2"/>
          <w:numId w:val="7"/>
        </w:numPr>
        <w:spacing w:line="500" w:lineRule="exact"/>
        <w:rPr>
          <w:rFonts w:ascii="仿宋" w:hAnsi="仿宋" w:eastAsia="仿宋" w:cs="仿宋"/>
          <w:sz w:val="24"/>
        </w:rPr>
      </w:pPr>
      <w:r>
        <w:rPr>
          <w:rFonts w:hint="eastAsia" w:ascii="仿宋" w:hAnsi="仿宋" w:eastAsia="仿宋" w:cs="仿宋"/>
          <w:sz w:val="24"/>
        </w:rPr>
        <w:t>为落实《关于运用政府采购政策支持乡村产业振兴的通知》（财库〔2021〕19 号）有关要求，做好支持脱贫攻坚工作，本项目采购活动中对于支持乡村振兴管理的相关要求见第五章《采购需求》（如涉及）。</w:t>
      </w:r>
    </w:p>
    <w:p>
      <w:pPr>
        <w:numPr>
          <w:ilvl w:val="1"/>
          <w:numId w:val="7"/>
        </w:numPr>
        <w:spacing w:line="500" w:lineRule="exact"/>
        <w:rPr>
          <w:rFonts w:ascii="仿宋" w:hAnsi="仿宋" w:eastAsia="仿宋" w:cs="仿宋"/>
          <w:sz w:val="24"/>
        </w:rPr>
      </w:pPr>
      <w:r>
        <w:rPr>
          <w:rFonts w:hint="eastAsia" w:ascii="仿宋" w:hAnsi="仿宋" w:eastAsia="仿宋" w:cs="仿宋"/>
          <w:sz w:val="24"/>
        </w:rPr>
        <w:t xml:space="preserve"> 正版软件</w:t>
      </w:r>
    </w:p>
    <w:p>
      <w:pPr>
        <w:numPr>
          <w:ilvl w:val="2"/>
          <w:numId w:val="7"/>
        </w:numPr>
        <w:spacing w:line="500" w:lineRule="exact"/>
        <w:rPr>
          <w:rFonts w:ascii="仿宋" w:hAnsi="仿宋" w:eastAsia="仿宋" w:cs="仿宋"/>
          <w:sz w:val="24"/>
        </w:rPr>
      </w:pPr>
      <w:r>
        <w:rPr>
          <w:rFonts w:hint="eastAsia" w:ascii="仿宋" w:hAnsi="仿宋" w:eastAsia="仿宋" w:cs="仿宋"/>
          <w:sz w:val="24"/>
        </w:rPr>
        <w:t>依据《财政部国家发展改革委信息产业部关于印发无线局域网产品政府采购实施意见的通知》（财库〔2005〕366 号），采购无线局域网产品和含有无线局域网功能的计算机、通信设备、打印机、复印机、投影仪等产品的，优先采购符合国家无线局域网安全标准（GB15629.11/1102）并通过国家产品认证的产品。其中，国家有特殊信息安全要求的项目必须采购认证产品，否则</w:t>
      </w:r>
      <w:r>
        <w:rPr>
          <w:rFonts w:hint="eastAsia" w:ascii="仿宋" w:hAnsi="仿宋" w:eastAsia="仿宋" w:cs="仿宋"/>
          <w:b/>
          <w:bCs/>
          <w:sz w:val="24"/>
        </w:rPr>
        <w:t>投标无效</w:t>
      </w:r>
      <w:r>
        <w:rPr>
          <w:rFonts w:hint="eastAsia" w:ascii="仿宋" w:hAnsi="仿宋" w:eastAsia="仿宋" w:cs="仿宋"/>
          <w:sz w:val="24"/>
        </w:rPr>
        <w:t>。财政部、国家发展改革委、信息产业部根据政府采购改革进展和无线局域网产品技术及市场成熟等情况，从国家指定的认证机构认证的生产厂商和产品型号中确定优先采购的产品，并以“无线局域网认证产品政府采购清单”（以下简称清单）的形式公布。清单中新增认证产品厂商和型号，由财政部、国家发展改革委、信息产业部以文件形式确定、公布并适时调整。</w:t>
      </w:r>
    </w:p>
    <w:p>
      <w:pPr>
        <w:numPr>
          <w:ilvl w:val="2"/>
          <w:numId w:val="7"/>
        </w:numPr>
        <w:spacing w:line="500" w:lineRule="exact"/>
        <w:rPr>
          <w:rFonts w:ascii="仿宋" w:hAnsi="仿宋" w:eastAsia="仿宋" w:cs="仿宋"/>
          <w:sz w:val="24"/>
        </w:rPr>
      </w:pPr>
      <w:r>
        <w:rPr>
          <w:rFonts w:hint="eastAsia" w:ascii="仿宋" w:hAnsi="仿宋" w:eastAsia="仿宋" w:cs="仿宋"/>
          <w:sz w:val="24"/>
        </w:rPr>
        <w:t xml:space="preserve">各级政府部门在购置计算机办公设备时，必须采购预装正版操作系统软件的计算机产品，相关规定依据《国家版权局、信息产业部、财政部、国务院机关事务管理局关于政府部门购置计算机办公设备必须采购已预装正版操作系统软件产品的通知》（国权联〔2006〕1 号）、《国务院办公厅关于进一步做好政府机关使用正版软件工作的通知》（国办发〔2010〕47 号）、《财政部关于进一步做好政府机关使用正版软件工作的通知》（财预〔2010〕536 号）。 </w:t>
      </w:r>
    </w:p>
    <w:p>
      <w:pPr>
        <w:numPr>
          <w:ilvl w:val="1"/>
          <w:numId w:val="7"/>
        </w:numPr>
        <w:spacing w:line="500" w:lineRule="exact"/>
        <w:rPr>
          <w:rFonts w:ascii="仿宋" w:hAnsi="仿宋" w:eastAsia="仿宋" w:cs="仿宋"/>
          <w:sz w:val="24"/>
        </w:rPr>
      </w:pPr>
      <w:r>
        <w:rPr>
          <w:rFonts w:hint="eastAsia" w:ascii="仿宋" w:hAnsi="仿宋" w:eastAsia="仿宋" w:cs="仿宋"/>
          <w:sz w:val="24"/>
        </w:rPr>
        <w:t xml:space="preserve"> 信息安全产品</w:t>
      </w:r>
    </w:p>
    <w:p>
      <w:pPr>
        <w:numPr>
          <w:ilvl w:val="2"/>
          <w:numId w:val="7"/>
        </w:numPr>
        <w:spacing w:line="500" w:lineRule="exact"/>
        <w:rPr>
          <w:rFonts w:ascii="仿宋" w:hAnsi="仿宋" w:eastAsia="仿宋" w:cs="仿宋"/>
          <w:sz w:val="24"/>
        </w:rPr>
      </w:pPr>
      <w:r>
        <w:rPr>
          <w:rFonts w:hint="eastAsia" w:ascii="仿宋" w:hAnsi="仿宋" w:eastAsia="仿宋" w:cs="仿宋"/>
          <w:sz w:val="24"/>
        </w:rPr>
        <w:t>所投产品属于《关于调整信息安全产品强制性认证实施要求的公告》（2009 年第 33 号）范围的，采购经国家认证的信息安全产品，否则</w:t>
      </w:r>
      <w:r>
        <w:rPr>
          <w:rFonts w:hint="eastAsia" w:ascii="仿宋" w:hAnsi="仿宋" w:eastAsia="仿宋" w:cs="仿宋"/>
          <w:b/>
          <w:bCs/>
          <w:sz w:val="24"/>
        </w:rPr>
        <w:t>投标无效</w:t>
      </w:r>
      <w:r>
        <w:rPr>
          <w:rFonts w:hint="eastAsia" w:ascii="仿宋" w:hAnsi="仿宋" w:eastAsia="仿宋" w:cs="仿宋"/>
          <w:sz w:val="24"/>
        </w:rPr>
        <w:t>。关于信息安全相关规定依据《关于信息安全产品实施政府采购的通知》（财库〔2010〕48 号）。</w:t>
      </w:r>
    </w:p>
    <w:p>
      <w:pPr>
        <w:numPr>
          <w:ilvl w:val="1"/>
          <w:numId w:val="7"/>
        </w:numPr>
        <w:spacing w:line="500" w:lineRule="exact"/>
        <w:rPr>
          <w:rFonts w:ascii="仿宋" w:hAnsi="仿宋" w:eastAsia="仿宋" w:cs="仿宋"/>
          <w:sz w:val="24"/>
        </w:rPr>
      </w:pPr>
      <w:r>
        <w:rPr>
          <w:rFonts w:hint="eastAsia" w:ascii="仿宋" w:hAnsi="仿宋" w:eastAsia="仿宋" w:cs="仿宋"/>
          <w:sz w:val="24"/>
        </w:rPr>
        <w:t>如</w:t>
      </w:r>
      <w:r>
        <w:rPr>
          <w:rFonts w:hint="eastAsia" w:ascii="仿宋" w:hAnsi="仿宋" w:eastAsia="仿宋" w:cs="仿宋"/>
          <w:sz w:val="24"/>
          <w:u w:val="single"/>
        </w:rPr>
        <w:t>投标须知前附表</w:t>
      </w:r>
      <w:r>
        <w:rPr>
          <w:rFonts w:hint="eastAsia" w:ascii="仿宋" w:hAnsi="仿宋" w:eastAsia="仿宋" w:cs="仿宋"/>
          <w:sz w:val="24"/>
        </w:rPr>
        <w:t>中允许联合体投标，对联合体规定如下：</w:t>
      </w:r>
    </w:p>
    <w:p>
      <w:pPr>
        <w:numPr>
          <w:ilvl w:val="2"/>
          <w:numId w:val="7"/>
        </w:numPr>
        <w:spacing w:line="500" w:lineRule="exact"/>
        <w:rPr>
          <w:rFonts w:ascii="仿宋" w:hAnsi="仿宋" w:eastAsia="仿宋" w:cs="仿宋"/>
          <w:sz w:val="24"/>
        </w:rPr>
      </w:pPr>
      <w:r>
        <w:rPr>
          <w:rFonts w:hint="eastAsia" w:ascii="仿宋" w:hAnsi="仿宋" w:eastAsia="仿宋" w:cs="仿宋"/>
          <w:sz w:val="24"/>
        </w:rPr>
        <w:t xml:space="preserve">两个以上投标人可以组成一个投标联合体，以一个投标人的身份投标。  </w:t>
      </w:r>
    </w:p>
    <w:p>
      <w:pPr>
        <w:numPr>
          <w:ilvl w:val="2"/>
          <w:numId w:val="7"/>
        </w:numPr>
        <w:spacing w:line="500" w:lineRule="exact"/>
        <w:rPr>
          <w:rFonts w:ascii="仿宋" w:hAnsi="仿宋" w:eastAsia="仿宋" w:cs="仿宋"/>
          <w:sz w:val="24"/>
        </w:rPr>
      </w:pPr>
      <w:r>
        <w:rPr>
          <w:rFonts w:hint="eastAsia" w:ascii="仿宋" w:hAnsi="仿宋" w:eastAsia="仿宋" w:cs="仿宋"/>
          <w:sz w:val="24"/>
        </w:rPr>
        <w:t>联合体各方均应符合《中华人民共和国政府采购法》第二十二条规定的条件，遵守国家、本项目采购人本级和上级财政部门政府采购的有关规定。</w:t>
      </w:r>
    </w:p>
    <w:p>
      <w:pPr>
        <w:numPr>
          <w:ilvl w:val="2"/>
          <w:numId w:val="7"/>
        </w:numPr>
        <w:spacing w:line="500" w:lineRule="exact"/>
        <w:rPr>
          <w:rFonts w:ascii="仿宋" w:hAnsi="仿宋" w:eastAsia="仿宋" w:cs="仿宋"/>
          <w:sz w:val="24"/>
        </w:rPr>
      </w:pPr>
      <w:r>
        <w:rPr>
          <w:rFonts w:hint="eastAsia" w:ascii="仿宋" w:hAnsi="仿宋" w:eastAsia="仿宋" w:cs="仿宋"/>
          <w:sz w:val="24"/>
        </w:rPr>
        <w:t>采购人根据采购项目对投标人的特殊要求，联合体中至少应当有一方符合相关规定。</w:t>
      </w:r>
    </w:p>
    <w:p>
      <w:pPr>
        <w:numPr>
          <w:ilvl w:val="2"/>
          <w:numId w:val="7"/>
        </w:numPr>
        <w:spacing w:line="500" w:lineRule="exact"/>
        <w:rPr>
          <w:rFonts w:ascii="仿宋" w:hAnsi="仿宋" w:eastAsia="仿宋" w:cs="仿宋"/>
          <w:sz w:val="24"/>
        </w:rPr>
      </w:pPr>
      <w:r>
        <w:rPr>
          <w:rFonts w:hint="eastAsia" w:ascii="仿宋" w:hAnsi="仿宋" w:eastAsia="仿宋" w:cs="仿宋"/>
          <w:sz w:val="24"/>
        </w:rPr>
        <w:t>联合体各方应签订共同投标协议，明确约定联合体各方承担的工作和相应的责任，并将共同投标协议连同投标文件一并提交采购人或采购代理机构。</w:t>
      </w:r>
    </w:p>
    <w:p>
      <w:pPr>
        <w:numPr>
          <w:ilvl w:val="2"/>
          <w:numId w:val="7"/>
        </w:numPr>
        <w:spacing w:line="500" w:lineRule="exact"/>
        <w:rPr>
          <w:rFonts w:ascii="仿宋" w:hAnsi="仿宋" w:eastAsia="仿宋" w:cs="仿宋"/>
          <w:sz w:val="24"/>
        </w:rPr>
      </w:pPr>
      <w:r>
        <w:rPr>
          <w:rFonts w:hint="eastAsia" w:ascii="仿宋" w:hAnsi="仿宋" w:eastAsia="仿宋" w:cs="仿宋"/>
          <w:sz w:val="24"/>
        </w:rPr>
        <w:t>大中型企业、自然人、法人或者其他组织与小型、微型企业组成联合体共同参加投标，共同投标协议中应写明小型、微型企业的协议合同金额占到共同投标协议投标总金额的比例。联合体各方均为中小企业的，联合体视同中小企业。其中，联合体各方均为小微企业的，联合体视同小微企业。</w:t>
      </w:r>
    </w:p>
    <w:p>
      <w:pPr>
        <w:numPr>
          <w:ilvl w:val="2"/>
          <w:numId w:val="7"/>
        </w:numPr>
        <w:spacing w:line="500" w:lineRule="exact"/>
        <w:rPr>
          <w:rFonts w:ascii="仿宋" w:hAnsi="仿宋" w:eastAsia="仿宋" w:cs="仿宋"/>
          <w:sz w:val="24"/>
        </w:rPr>
      </w:pPr>
      <w:r>
        <w:rPr>
          <w:rFonts w:hint="eastAsia" w:ascii="仿宋" w:hAnsi="仿宋" w:eastAsia="仿宋" w:cs="仿宋"/>
          <w:sz w:val="24"/>
        </w:rPr>
        <w:t>联合体中有同类资质的投标人按照联合体分工承担相同工作的，按照资质等级较低的投标人确定资质等级。</w:t>
      </w:r>
    </w:p>
    <w:p>
      <w:pPr>
        <w:numPr>
          <w:ilvl w:val="2"/>
          <w:numId w:val="7"/>
        </w:numPr>
        <w:spacing w:line="500" w:lineRule="exact"/>
        <w:rPr>
          <w:rFonts w:ascii="仿宋" w:hAnsi="仿宋" w:eastAsia="仿宋" w:cs="仿宋"/>
          <w:sz w:val="24"/>
        </w:rPr>
      </w:pPr>
      <w:r>
        <w:rPr>
          <w:rFonts w:hint="eastAsia" w:ascii="仿宋" w:hAnsi="仿宋" w:eastAsia="仿宋" w:cs="仿宋"/>
          <w:sz w:val="24"/>
        </w:rPr>
        <w:t>对联合体投标的其他资格要求见</w:t>
      </w:r>
      <w:r>
        <w:rPr>
          <w:rFonts w:hint="eastAsia" w:ascii="仿宋" w:hAnsi="仿宋" w:eastAsia="仿宋" w:cs="仿宋"/>
          <w:sz w:val="24"/>
          <w:u w:val="single"/>
        </w:rPr>
        <w:t>投标须知前附表</w:t>
      </w:r>
      <w:r>
        <w:rPr>
          <w:rFonts w:hint="eastAsia" w:ascii="仿宋" w:hAnsi="仿宋" w:eastAsia="仿宋" w:cs="仿宋"/>
          <w:sz w:val="24"/>
        </w:rPr>
        <w:t>。</w:t>
      </w:r>
    </w:p>
    <w:p>
      <w:pPr>
        <w:numPr>
          <w:ilvl w:val="1"/>
          <w:numId w:val="7"/>
        </w:numPr>
        <w:spacing w:line="500" w:lineRule="exact"/>
        <w:rPr>
          <w:rFonts w:ascii="仿宋" w:hAnsi="仿宋" w:eastAsia="仿宋" w:cs="仿宋"/>
          <w:sz w:val="24"/>
        </w:rPr>
      </w:pPr>
      <w:r>
        <w:rPr>
          <w:rFonts w:hint="eastAsia" w:ascii="仿宋" w:hAnsi="仿宋" w:eastAsia="仿宋" w:cs="仿宋"/>
          <w:sz w:val="24"/>
        </w:rPr>
        <w:t>单位负责人为同一人或者存在直接控股、管理关系的不同投标人，其投标将被认定为</w:t>
      </w:r>
      <w:r>
        <w:rPr>
          <w:rFonts w:hint="eastAsia" w:ascii="仿宋" w:hAnsi="仿宋" w:eastAsia="仿宋" w:cs="仿宋"/>
          <w:b/>
          <w:bCs/>
          <w:sz w:val="24"/>
        </w:rPr>
        <w:t>投标无效</w:t>
      </w:r>
      <w:r>
        <w:rPr>
          <w:rFonts w:hint="eastAsia" w:ascii="仿宋" w:hAnsi="仿宋" w:eastAsia="仿宋" w:cs="仿宋"/>
          <w:sz w:val="24"/>
        </w:rPr>
        <w:t xml:space="preserve">。 </w:t>
      </w:r>
    </w:p>
    <w:p>
      <w:pPr>
        <w:numPr>
          <w:ilvl w:val="1"/>
          <w:numId w:val="7"/>
        </w:numPr>
        <w:spacing w:line="500" w:lineRule="exact"/>
        <w:rPr>
          <w:rFonts w:ascii="仿宋" w:hAnsi="仿宋" w:eastAsia="仿宋" w:cs="仿宋"/>
          <w:sz w:val="24"/>
        </w:rPr>
      </w:pPr>
      <w:r>
        <w:rPr>
          <w:rFonts w:hint="eastAsia" w:ascii="仿宋" w:hAnsi="仿宋" w:eastAsia="仿宋" w:cs="仿宋"/>
          <w:sz w:val="24"/>
        </w:rPr>
        <w:t>为本项目提供整体设计、规范编制或者项目管理、监理、检测等服务的投标人，其投标将被认定为</w:t>
      </w:r>
      <w:r>
        <w:rPr>
          <w:rFonts w:hint="eastAsia" w:ascii="仿宋" w:hAnsi="仿宋" w:eastAsia="仿宋" w:cs="仿宋"/>
          <w:b/>
          <w:bCs/>
          <w:sz w:val="24"/>
        </w:rPr>
        <w:t>投标无效</w:t>
      </w:r>
      <w:r>
        <w:rPr>
          <w:rFonts w:hint="eastAsia" w:ascii="仿宋" w:hAnsi="仿宋" w:eastAsia="仿宋" w:cs="仿宋"/>
          <w:sz w:val="24"/>
        </w:rPr>
        <w:t>。</w:t>
      </w:r>
    </w:p>
    <w:p>
      <w:pPr>
        <w:numPr>
          <w:ilvl w:val="0"/>
          <w:numId w:val="10"/>
        </w:numPr>
        <w:spacing w:line="500" w:lineRule="exact"/>
        <w:rPr>
          <w:rFonts w:ascii="仿宋" w:hAnsi="仿宋" w:eastAsia="仿宋" w:cs="仿宋"/>
          <w:b/>
          <w:bCs/>
          <w:sz w:val="24"/>
        </w:rPr>
      </w:pPr>
      <w:r>
        <w:rPr>
          <w:rFonts w:hint="eastAsia" w:ascii="仿宋" w:hAnsi="仿宋" w:eastAsia="仿宋" w:cs="仿宋"/>
          <w:b/>
          <w:bCs/>
          <w:sz w:val="24"/>
        </w:rPr>
        <w:t xml:space="preserve"> 资金来源 </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 xml:space="preserve">本项目的采购人已获得足以支付本次招标后所签订的合同项下的资金（包括财政性资金和本项目采购中无法与财政性资金分割的非财政性资金）。 </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项目预算金额和最高限价见</w:t>
      </w:r>
      <w:r>
        <w:rPr>
          <w:rFonts w:hint="eastAsia" w:ascii="仿宋" w:hAnsi="仿宋" w:eastAsia="仿宋" w:cs="仿宋"/>
          <w:sz w:val="24"/>
          <w:u w:val="single"/>
        </w:rPr>
        <w:t>投标须知前附表</w:t>
      </w:r>
      <w:r>
        <w:rPr>
          <w:rFonts w:hint="eastAsia" w:ascii="仿宋" w:hAnsi="仿宋" w:eastAsia="仿宋" w:cs="仿宋"/>
          <w:sz w:val="24"/>
        </w:rPr>
        <w:t>。</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投标人报价超过招标文件规定的预算金额或者最高限价的，其投标将被认定为</w:t>
      </w:r>
      <w:r>
        <w:rPr>
          <w:rFonts w:hint="eastAsia" w:ascii="仿宋" w:hAnsi="仿宋" w:eastAsia="仿宋" w:cs="仿宋"/>
          <w:b/>
          <w:bCs/>
          <w:sz w:val="24"/>
        </w:rPr>
        <w:t>投标无效</w:t>
      </w:r>
      <w:r>
        <w:rPr>
          <w:rFonts w:hint="eastAsia" w:ascii="仿宋" w:hAnsi="仿宋" w:eastAsia="仿宋" w:cs="仿宋"/>
          <w:sz w:val="24"/>
        </w:rPr>
        <w:t xml:space="preserve">。 </w:t>
      </w:r>
    </w:p>
    <w:p>
      <w:pPr>
        <w:numPr>
          <w:ilvl w:val="0"/>
          <w:numId w:val="10"/>
        </w:numPr>
        <w:tabs>
          <w:tab w:val="left" w:pos="0"/>
        </w:tabs>
        <w:spacing w:line="500" w:lineRule="exact"/>
        <w:rPr>
          <w:rFonts w:ascii="仿宋" w:hAnsi="仿宋" w:eastAsia="仿宋" w:cs="仿宋"/>
          <w:b/>
          <w:bCs/>
          <w:sz w:val="24"/>
        </w:rPr>
      </w:pPr>
      <w:r>
        <w:rPr>
          <w:rFonts w:hint="eastAsia" w:ascii="仿宋" w:hAnsi="仿宋" w:eastAsia="仿宋" w:cs="仿宋"/>
          <w:b/>
          <w:bCs/>
          <w:sz w:val="24"/>
        </w:rPr>
        <w:t>投标费用</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投标人应自行承担所有与准备和参加投标有关的费用，无论投标的结果如何，采购人或采购代理机构在任何情况下均无承担这些费用的义务和责任。</w:t>
      </w:r>
    </w:p>
    <w:p>
      <w:pPr>
        <w:numPr>
          <w:ilvl w:val="0"/>
          <w:numId w:val="10"/>
        </w:numPr>
        <w:tabs>
          <w:tab w:val="left" w:pos="0"/>
        </w:tabs>
        <w:spacing w:line="500" w:lineRule="exact"/>
        <w:rPr>
          <w:rFonts w:ascii="仿宋" w:hAnsi="仿宋" w:eastAsia="仿宋" w:cs="仿宋"/>
          <w:sz w:val="24"/>
        </w:rPr>
      </w:pPr>
      <w:r>
        <w:rPr>
          <w:rFonts w:hint="eastAsia" w:ascii="仿宋" w:hAnsi="仿宋" w:eastAsia="仿宋" w:cs="仿宋"/>
          <w:b/>
          <w:bCs/>
          <w:sz w:val="24"/>
        </w:rPr>
        <w:t>适用法律</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本项目采购人、采购代理机构、投标人、评标委员会的相关行为均受《中华人民共和国政府采购法》、《中华人民共和国政府采购法实施条例》、《政府采购货物和服务招标投标管理办法》（财政部令第87号）及本项目本级和上级财政部门政府采购有关规定的约束，其权利受到上述法律法规的保护。</w:t>
      </w:r>
    </w:p>
    <w:p>
      <w:pPr>
        <w:tabs>
          <w:tab w:val="left" w:pos="0"/>
        </w:tabs>
        <w:spacing w:line="500" w:lineRule="exact"/>
        <w:rPr>
          <w:rFonts w:ascii="仿宋" w:hAnsi="仿宋" w:eastAsia="仿宋" w:cs="仿宋"/>
          <w:b/>
          <w:bCs/>
          <w:sz w:val="24"/>
        </w:rPr>
      </w:pPr>
    </w:p>
    <w:p>
      <w:pPr>
        <w:numPr>
          <w:ilvl w:val="0"/>
          <w:numId w:val="11"/>
        </w:numPr>
        <w:tabs>
          <w:tab w:val="left" w:pos="0"/>
        </w:tabs>
        <w:spacing w:line="500" w:lineRule="exact"/>
        <w:jc w:val="center"/>
        <w:outlineLvl w:val="1"/>
        <w:rPr>
          <w:rFonts w:ascii="仿宋" w:hAnsi="仿宋" w:eastAsia="仿宋" w:cs="仿宋"/>
          <w:b/>
          <w:bCs/>
          <w:sz w:val="24"/>
        </w:rPr>
      </w:pPr>
      <w:bookmarkStart w:id="32" w:name="_Toc6547"/>
      <w:bookmarkStart w:id="33" w:name="_Toc20091"/>
      <w:r>
        <w:rPr>
          <w:rFonts w:hint="eastAsia" w:ascii="仿宋" w:hAnsi="仿宋" w:eastAsia="仿宋" w:cs="仿宋"/>
          <w:b/>
          <w:bCs/>
          <w:sz w:val="24"/>
        </w:rPr>
        <w:t>招标文件</w:t>
      </w:r>
      <w:bookmarkEnd w:id="32"/>
      <w:bookmarkEnd w:id="33"/>
    </w:p>
    <w:p>
      <w:pPr>
        <w:numPr>
          <w:ilvl w:val="0"/>
          <w:numId w:val="10"/>
        </w:numPr>
        <w:tabs>
          <w:tab w:val="left" w:pos="0"/>
        </w:tabs>
        <w:spacing w:line="500" w:lineRule="exact"/>
        <w:rPr>
          <w:rFonts w:ascii="仿宋" w:hAnsi="仿宋" w:eastAsia="仿宋" w:cs="仿宋"/>
          <w:b/>
          <w:bCs/>
          <w:sz w:val="24"/>
        </w:rPr>
      </w:pPr>
      <w:r>
        <w:rPr>
          <w:rFonts w:hint="eastAsia" w:ascii="仿宋" w:hAnsi="仿宋" w:eastAsia="仿宋" w:cs="仿宋"/>
          <w:b/>
          <w:bCs/>
          <w:sz w:val="24"/>
        </w:rPr>
        <w:t>招标文件构成</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招标文件包括以下部分：</w:t>
      </w:r>
    </w:p>
    <w:p>
      <w:pPr>
        <w:tabs>
          <w:tab w:val="left" w:pos="0"/>
        </w:tabs>
        <w:spacing w:line="500" w:lineRule="exact"/>
        <w:ind w:firstLine="480" w:firstLineChars="200"/>
        <w:rPr>
          <w:rFonts w:ascii="仿宋" w:hAnsi="仿宋" w:eastAsia="仿宋" w:cs="仿宋"/>
          <w:sz w:val="24"/>
        </w:rPr>
      </w:pPr>
      <w:r>
        <w:rPr>
          <w:rFonts w:hint="eastAsia" w:ascii="仿宋" w:hAnsi="仿宋" w:eastAsia="仿宋" w:cs="仿宋"/>
          <w:sz w:val="24"/>
        </w:rPr>
        <w:t xml:space="preserve">第一章 招标公告（投标邀请） </w:t>
      </w:r>
    </w:p>
    <w:p>
      <w:pPr>
        <w:tabs>
          <w:tab w:val="left" w:pos="0"/>
        </w:tabs>
        <w:spacing w:line="500" w:lineRule="exact"/>
        <w:ind w:firstLine="480" w:firstLineChars="200"/>
        <w:rPr>
          <w:rFonts w:ascii="仿宋" w:hAnsi="仿宋" w:eastAsia="仿宋" w:cs="仿宋"/>
          <w:sz w:val="24"/>
        </w:rPr>
      </w:pPr>
      <w:r>
        <w:rPr>
          <w:rFonts w:hint="eastAsia" w:ascii="仿宋" w:hAnsi="仿宋" w:eastAsia="仿宋" w:cs="仿宋"/>
          <w:sz w:val="24"/>
        </w:rPr>
        <w:t xml:space="preserve">第二章 投标须知前附表 </w:t>
      </w:r>
    </w:p>
    <w:p>
      <w:pPr>
        <w:tabs>
          <w:tab w:val="left" w:pos="0"/>
        </w:tabs>
        <w:spacing w:line="500" w:lineRule="exact"/>
        <w:ind w:firstLine="480" w:firstLineChars="200"/>
        <w:rPr>
          <w:rFonts w:ascii="仿宋" w:hAnsi="仿宋" w:eastAsia="仿宋" w:cs="仿宋"/>
          <w:sz w:val="24"/>
        </w:rPr>
      </w:pPr>
      <w:r>
        <w:rPr>
          <w:rFonts w:hint="eastAsia" w:ascii="仿宋" w:hAnsi="仿宋" w:eastAsia="仿宋" w:cs="仿宋"/>
          <w:sz w:val="24"/>
        </w:rPr>
        <w:t>第三章 投标人须知</w:t>
      </w:r>
    </w:p>
    <w:p>
      <w:pPr>
        <w:tabs>
          <w:tab w:val="left" w:pos="0"/>
        </w:tabs>
        <w:spacing w:line="500" w:lineRule="exact"/>
        <w:ind w:firstLine="480" w:firstLineChars="200"/>
        <w:rPr>
          <w:rFonts w:ascii="仿宋" w:hAnsi="仿宋" w:eastAsia="仿宋" w:cs="仿宋"/>
          <w:sz w:val="24"/>
        </w:rPr>
      </w:pPr>
      <w:r>
        <w:rPr>
          <w:rFonts w:hint="eastAsia" w:ascii="仿宋" w:hAnsi="仿宋" w:eastAsia="仿宋" w:cs="仿宋"/>
          <w:sz w:val="24"/>
        </w:rPr>
        <w:t xml:space="preserve">第四章 政府采购合同 </w:t>
      </w:r>
    </w:p>
    <w:p>
      <w:pPr>
        <w:tabs>
          <w:tab w:val="left" w:pos="0"/>
        </w:tabs>
        <w:spacing w:line="500" w:lineRule="exact"/>
        <w:ind w:firstLine="480" w:firstLineChars="200"/>
        <w:rPr>
          <w:rFonts w:ascii="仿宋" w:hAnsi="仿宋" w:eastAsia="仿宋" w:cs="仿宋"/>
          <w:sz w:val="24"/>
        </w:rPr>
      </w:pPr>
      <w:r>
        <w:rPr>
          <w:rFonts w:hint="eastAsia" w:ascii="仿宋" w:hAnsi="仿宋" w:eastAsia="仿宋" w:cs="仿宋"/>
          <w:sz w:val="24"/>
        </w:rPr>
        <w:t xml:space="preserve">第五章 采购需求 </w:t>
      </w:r>
    </w:p>
    <w:p>
      <w:pPr>
        <w:tabs>
          <w:tab w:val="left" w:pos="0"/>
        </w:tabs>
        <w:spacing w:line="500" w:lineRule="exact"/>
        <w:ind w:firstLine="480" w:firstLineChars="200"/>
        <w:rPr>
          <w:rFonts w:ascii="仿宋" w:hAnsi="仿宋" w:eastAsia="仿宋" w:cs="仿宋"/>
          <w:sz w:val="24"/>
        </w:rPr>
      </w:pPr>
      <w:r>
        <w:rPr>
          <w:rFonts w:hint="eastAsia" w:ascii="仿宋" w:hAnsi="仿宋" w:eastAsia="仿宋" w:cs="仿宋"/>
          <w:sz w:val="24"/>
        </w:rPr>
        <w:t>第六章 评标程序、评标方法和评标标准</w:t>
      </w:r>
    </w:p>
    <w:p>
      <w:pPr>
        <w:tabs>
          <w:tab w:val="left" w:pos="0"/>
        </w:tabs>
        <w:spacing w:line="500" w:lineRule="exact"/>
        <w:ind w:firstLine="480" w:firstLineChars="200"/>
        <w:rPr>
          <w:rFonts w:ascii="仿宋" w:hAnsi="仿宋" w:eastAsia="仿宋" w:cs="仿宋"/>
          <w:sz w:val="24"/>
        </w:rPr>
      </w:pPr>
      <w:r>
        <w:rPr>
          <w:rFonts w:hint="eastAsia" w:ascii="仿宋" w:hAnsi="仿宋" w:eastAsia="仿宋" w:cs="仿宋"/>
          <w:sz w:val="24"/>
        </w:rPr>
        <w:t xml:space="preserve">第七章 投标文件格式 </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投标人应认真阅读招标文件的全部内容。投标人应按照招标文件要求提交投标文件并保证所提供的全部资料的真实性，并对招标文件做出实质性响应，否则</w:t>
      </w:r>
      <w:r>
        <w:rPr>
          <w:rFonts w:hint="eastAsia" w:ascii="仿宋" w:hAnsi="仿宋" w:eastAsia="仿宋" w:cs="仿宋"/>
          <w:b/>
          <w:bCs/>
          <w:sz w:val="24"/>
        </w:rPr>
        <w:t>投标无效</w:t>
      </w:r>
      <w:r>
        <w:rPr>
          <w:rFonts w:hint="eastAsia" w:ascii="仿宋" w:hAnsi="仿宋" w:eastAsia="仿宋" w:cs="仿宋"/>
          <w:sz w:val="24"/>
        </w:rPr>
        <w:t>。</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招标文件中有不一致的，有澄清的部分以最终的澄清更正内容为准；未澄清的，以投标须知前附表为准；投标须知前附表不涉及的内容，以编排在后的最后描述为准。</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现场考察或者答疑会及相关事项见</w:t>
      </w:r>
      <w:r>
        <w:rPr>
          <w:rFonts w:hint="eastAsia" w:ascii="仿宋" w:hAnsi="仿宋" w:eastAsia="仿宋" w:cs="仿宋"/>
          <w:sz w:val="24"/>
          <w:u w:val="single"/>
        </w:rPr>
        <w:t>投标须知前附表</w:t>
      </w:r>
      <w:r>
        <w:rPr>
          <w:rFonts w:hint="eastAsia" w:ascii="仿宋" w:hAnsi="仿宋" w:eastAsia="仿宋" w:cs="仿宋"/>
          <w:sz w:val="24"/>
        </w:rPr>
        <w:t>。</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采购人在踏勘现场中介绍的资料和数据等，只是为了使投标人能够利用招标人现有的资料。招标人对投标人由此而作出的推论、解释和结论概不负责。</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投标人自行承担踏勘现场发生的责任、风险和自身费用。</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原则上采购人、采购代理机构不要求投标人提供样品。除仅凭书面方式不能准确描述采购需求，或者需要对样品进行主观判断以确认是否满足采购需求等特殊情况除外。如需提供样品，对样品相关要求见</w:t>
      </w:r>
      <w:r>
        <w:rPr>
          <w:rFonts w:hint="eastAsia" w:ascii="仿宋" w:hAnsi="仿宋" w:eastAsia="仿宋" w:cs="仿宋"/>
          <w:sz w:val="24"/>
          <w:u w:val="single"/>
        </w:rPr>
        <w:t>投标须知前附表</w:t>
      </w:r>
      <w:r>
        <w:rPr>
          <w:rFonts w:hint="eastAsia" w:ascii="仿宋" w:hAnsi="仿宋" w:eastAsia="仿宋" w:cs="仿宋"/>
          <w:sz w:val="24"/>
        </w:rPr>
        <w:t>，对样品的评审方法及评审标准见招标文件第六章《评标程序、评标方法和评标标准》。</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招标文件规定投标人提交样品的，样品属于投标文件的组成部分。样品的生产、运输、安装、保全等一切费用由投标人自理。</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采购结果公告发布后，中标供应商的样品由采购人封存，作为履约验收的依据之一。未中标供应商在接到采购代理机构通知后，应按规定时间尽快自行取回样品，否则视同供应商不再认领，代理机构有权进行处理。</w:t>
      </w:r>
    </w:p>
    <w:p>
      <w:pPr>
        <w:numPr>
          <w:ilvl w:val="0"/>
          <w:numId w:val="10"/>
        </w:numPr>
        <w:tabs>
          <w:tab w:val="left" w:pos="0"/>
        </w:tabs>
        <w:spacing w:line="500" w:lineRule="exact"/>
        <w:rPr>
          <w:rFonts w:ascii="仿宋" w:hAnsi="仿宋" w:eastAsia="仿宋" w:cs="仿宋"/>
          <w:b/>
          <w:bCs/>
          <w:sz w:val="24"/>
        </w:rPr>
      </w:pPr>
      <w:r>
        <w:rPr>
          <w:rFonts w:hint="eastAsia" w:ascii="仿宋" w:hAnsi="仿宋" w:eastAsia="仿宋" w:cs="仿宋"/>
          <w:b/>
          <w:bCs/>
          <w:sz w:val="24"/>
        </w:rPr>
        <w:t>对招标文件的澄清或修改</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采购人或采购代理机构对已发出的招标文件进行必要澄清或者修改的，将在原公告发布媒体（网站）上发布更正公告（通知），因投标人未及时登陆媒体（网站）查看导致通知未及时收到通知的，采购人或采购代理机构不承担责任。</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更正公告及其所发布的内容或信息（包括但不限于：招标文件的澄清或修改、现场考察或答疑会的有关事宜等）作为招标文件的组成部分，对投标人具有约束力。一经在指定媒体上发布后，更正公告将作为通知所有招标文件收受人的书面形式。</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澄清或者修改的内容为招标文件的组成部分，并对所有获取招标文件的潜在投标人具有约束力。澄清或者修改的内容可能影响投标文件编制的，将在投标截止时间至少 15 日前发布；不足 15 日的，将顺延提交投标文件的截止时间和开标时间。</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为了保证对招标文件的澄清和修改满足法律的时限要求，任何要求对招标文件进行澄清的投标人，均应在投标截止期十五日前，以书面形式将澄清要求通知采购人或采购代理机构。</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如更正公告有重新发布电子招标文件的，投标人应登录电子招投标平台下载最新发布的电子招标文件制作投标文件。</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投标人在规定的时间内未对招标文件提出疑问、质疑或要求澄清的，将视其为无异议。对招标文件中描述有歧义或前后不一致的地方，评标委员会有权进行评判，但对同一条款的评判应适用于每个投标人。</w:t>
      </w:r>
    </w:p>
    <w:p>
      <w:pPr>
        <w:tabs>
          <w:tab w:val="left" w:pos="0"/>
        </w:tabs>
        <w:spacing w:line="500" w:lineRule="exact"/>
        <w:rPr>
          <w:rFonts w:ascii="仿宋" w:hAnsi="仿宋" w:eastAsia="仿宋" w:cs="仿宋"/>
          <w:sz w:val="24"/>
        </w:rPr>
      </w:pPr>
    </w:p>
    <w:p>
      <w:pPr>
        <w:numPr>
          <w:ilvl w:val="0"/>
          <w:numId w:val="11"/>
        </w:numPr>
        <w:tabs>
          <w:tab w:val="left" w:pos="0"/>
        </w:tabs>
        <w:spacing w:line="500" w:lineRule="exact"/>
        <w:jc w:val="center"/>
        <w:outlineLvl w:val="1"/>
        <w:rPr>
          <w:rFonts w:ascii="仿宋" w:hAnsi="仿宋" w:eastAsia="仿宋" w:cs="仿宋"/>
          <w:b/>
          <w:bCs/>
          <w:sz w:val="24"/>
        </w:rPr>
      </w:pPr>
      <w:bookmarkStart w:id="34" w:name="_Toc3061"/>
      <w:bookmarkStart w:id="35" w:name="_Toc9070"/>
      <w:r>
        <w:rPr>
          <w:rFonts w:hint="eastAsia" w:ascii="仿宋" w:hAnsi="仿宋" w:eastAsia="仿宋" w:cs="仿宋"/>
          <w:b/>
          <w:bCs/>
          <w:sz w:val="24"/>
        </w:rPr>
        <w:t>投标文件的编制</w:t>
      </w:r>
      <w:bookmarkEnd w:id="34"/>
      <w:bookmarkEnd w:id="35"/>
    </w:p>
    <w:p>
      <w:pPr>
        <w:numPr>
          <w:ilvl w:val="0"/>
          <w:numId w:val="10"/>
        </w:numPr>
        <w:tabs>
          <w:tab w:val="left" w:pos="0"/>
        </w:tabs>
        <w:spacing w:line="500" w:lineRule="exact"/>
        <w:rPr>
          <w:rFonts w:ascii="仿宋" w:hAnsi="仿宋" w:eastAsia="仿宋" w:cs="仿宋"/>
          <w:sz w:val="24"/>
          <w:u w:val="single"/>
        </w:rPr>
      </w:pPr>
      <w:r>
        <w:rPr>
          <w:rFonts w:hint="eastAsia" w:ascii="仿宋" w:hAnsi="仿宋" w:eastAsia="仿宋" w:cs="仿宋"/>
          <w:sz w:val="24"/>
        </w:rPr>
        <w:t>投标范围、投标文件中计量单位的使用及投标语言</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投标人可对招标文件中一个或几个分包进行投标，除非在</w:t>
      </w:r>
      <w:r>
        <w:rPr>
          <w:rFonts w:hint="eastAsia" w:ascii="仿宋" w:hAnsi="仿宋" w:eastAsia="仿宋" w:cs="仿宋"/>
          <w:sz w:val="24"/>
          <w:u w:val="single"/>
        </w:rPr>
        <w:t>投标须知前附表中另有规定</w:t>
      </w:r>
      <w:r>
        <w:rPr>
          <w:rFonts w:hint="eastAsia" w:ascii="仿宋" w:hAnsi="仿宋" w:eastAsia="仿宋" w:cs="仿宋"/>
          <w:sz w:val="24"/>
        </w:rPr>
        <w:t xml:space="preserve">。 </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投标人应当对所投采购包对应第五章《采购需求》所列的全部内容进行投标，如仅响应采购包中的部分内容，其该包投标将被认定为</w:t>
      </w:r>
      <w:r>
        <w:rPr>
          <w:rFonts w:hint="eastAsia" w:ascii="仿宋" w:hAnsi="仿宋" w:eastAsia="仿宋" w:cs="仿宋"/>
          <w:b/>
          <w:bCs/>
          <w:sz w:val="24"/>
        </w:rPr>
        <w:t>投标无效</w:t>
      </w:r>
      <w:r>
        <w:rPr>
          <w:rFonts w:hint="eastAsia" w:ascii="仿宋" w:hAnsi="仿宋" w:eastAsia="仿宋" w:cs="仿宋"/>
          <w:sz w:val="24"/>
        </w:rPr>
        <w:t>。</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无论招标文件中是否要求，投标人所投货物或服务均应符合国家强制性标准。</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除招标文件有特殊要求外，本项目投标所使用的计量单位，应采用中华人民共和国法定计量单位。</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 xml:space="preserve">除专用术语外，投标文件及来往函电均应使用中文书写。必要时专用术语应附有中文解释。投标人提交的支持资料和已印制的文献可以用外文，但相应内容应附有中文翻译本，在解释投标文件时以中文翻译本为准。未附中文翻译本或翻译本中文内容明显与外文内容不一致的，其不利后果由投标人自行承担。 </w:t>
      </w:r>
    </w:p>
    <w:p>
      <w:pPr>
        <w:numPr>
          <w:ilvl w:val="0"/>
          <w:numId w:val="10"/>
        </w:numPr>
        <w:tabs>
          <w:tab w:val="left" w:pos="0"/>
        </w:tabs>
        <w:spacing w:line="500" w:lineRule="exact"/>
        <w:rPr>
          <w:rFonts w:ascii="仿宋" w:hAnsi="仿宋" w:eastAsia="仿宋" w:cs="仿宋"/>
          <w:b/>
          <w:bCs/>
          <w:sz w:val="24"/>
        </w:rPr>
      </w:pPr>
      <w:r>
        <w:rPr>
          <w:rFonts w:hint="eastAsia" w:ascii="仿宋" w:hAnsi="仿宋" w:eastAsia="仿宋" w:cs="仿宋"/>
          <w:b/>
          <w:bCs/>
          <w:sz w:val="24"/>
        </w:rPr>
        <w:t>投标文件构成</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投标人应当按照招标文件的要求编制投标文件。投标文件应由资格证明文件、报价文件、商务和技术文件四部分构成。投标文件的部分格式要求，见第七章《投标文件格式》。</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第五章《采购需求》及第六章《评标程序、评标方法和评标标准》中涉及的证明文件。</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对照第五章《采购需求》，说明所提供货物或服务已对第五章《采购需求》做出了响应，或申明与第五章《采购需求》的偏差和例外。如第五章《采购需求》中要求提供证明文件的，投标人应当按具体要求提供证明文件。</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投标人认为应附的其他材料。</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上述文件应按照招标文件的规定签署和盖公章或经公章授权的其他单位章（以下统称公章）。采用公章授权方式的，应当在投标文件中附公章授权书（格式自定）。使用电子签名和电子印章的（即CA数字证书），供应商应当到相关服务机构办理并取得数字证书介质和应用。电子签名包括单位法定代表人、被委托人及其他个人的电子形式签名；电子印章包括机构法人电子形式印章。电子签名及电子印章与手写签名或者盖章具有同等的法律效力。签名（含电子签名）和盖章（含电子印章）是不同使用场景，应按招标文件要求在投标文件指定位置进行签名（含电子签名）和盖章（含电子印章），对允许采用手写签名的文件，应在纸质文件手写签名后，提供文件的彩色扫描电子文档进行后续操作。</w:t>
      </w:r>
    </w:p>
    <w:p>
      <w:pPr>
        <w:numPr>
          <w:ilvl w:val="0"/>
          <w:numId w:val="10"/>
        </w:numPr>
        <w:tabs>
          <w:tab w:val="left" w:pos="0"/>
        </w:tabs>
        <w:spacing w:line="500" w:lineRule="exact"/>
        <w:rPr>
          <w:rFonts w:ascii="仿宋" w:hAnsi="仿宋" w:eastAsia="仿宋" w:cs="仿宋"/>
          <w:b/>
          <w:bCs/>
          <w:sz w:val="24"/>
        </w:rPr>
      </w:pPr>
      <w:r>
        <w:rPr>
          <w:rFonts w:hint="eastAsia" w:ascii="仿宋" w:hAnsi="仿宋" w:eastAsia="仿宋" w:cs="仿宋"/>
          <w:b/>
          <w:bCs/>
          <w:sz w:val="24"/>
        </w:rPr>
        <w:t>投标报价</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所有投标均以人民币报价。</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投标人的报价应当包括满足本次招标全部采购需求所应提供的全部内容。投标人的投标报价应遵守《中华人民共和国价格法》。同时，根据《中华人民共和国政府采购法》及相关配套法律、法规的规定，为保证公平竞争，如投标人有赠与行为的，将导致其</w:t>
      </w:r>
      <w:r>
        <w:rPr>
          <w:rFonts w:hint="eastAsia" w:ascii="仿宋" w:hAnsi="仿宋" w:eastAsia="仿宋" w:cs="仿宋"/>
          <w:b/>
          <w:bCs/>
          <w:sz w:val="24"/>
        </w:rPr>
        <w:t>投标被拒绝</w:t>
      </w:r>
      <w:r>
        <w:rPr>
          <w:rFonts w:hint="eastAsia" w:ascii="仿宋" w:hAnsi="仿宋" w:eastAsia="仿宋" w:cs="仿宋"/>
          <w:sz w:val="24"/>
        </w:rPr>
        <w:t>。</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投标人所报的各分项投标单价在合同履行过程中是固定不变的，不得以任何理由予以变更。任何包含价格调整要求的投标，其投标将被认定为</w:t>
      </w:r>
      <w:r>
        <w:rPr>
          <w:rFonts w:hint="eastAsia" w:ascii="仿宋" w:hAnsi="仿宋" w:eastAsia="仿宋" w:cs="仿宋"/>
          <w:b/>
          <w:bCs/>
          <w:sz w:val="24"/>
        </w:rPr>
        <w:t>投标无效</w:t>
      </w:r>
      <w:r>
        <w:rPr>
          <w:rFonts w:hint="eastAsia" w:ascii="仿宋" w:hAnsi="仿宋" w:eastAsia="仿宋" w:cs="仿宋"/>
          <w:sz w:val="24"/>
        </w:rPr>
        <w:t xml:space="preserve">。 </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投标人应按照““第五章采购需求”的需求内容、责任范围以及第四章政府采购合同”进行报价。并按“开标一览表”和“分项报价表”规定的格式报出总价和分项价格。投标总价中不得包含招标文件要求以外的内容，否则，在评审时不予核减。</w:t>
      </w:r>
    </w:p>
    <w:p>
      <w:pPr>
        <w:numPr>
          <w:ilvl w:val="0"/>
          <w:numId w:val="10"/>
        </w:numPr>
        <w:tabs>
          <w:tab w:val="left" w:pos="0"/>
        </w:tabs>
        <w:spacing w:line="500" w:lineRule="exact"/>
        <w:rPr>
          <w:rFonts w:ascii="仿宋" w:hAnsi="仿宋" w:eastAsia="仿宋" w:cs="仿宋"/>
          <w:b/>
          <w:bCs/>
          <w:sz w:val="24"/>
        </w:rPr>
      </w:pPr>
      <w:r>
        <w:rPr>
          <w:rFonts w:hint="eastAsia" w:ascii="仿宋" w:hAnsi="仿宋" w:eastAsia="仿宋" w:cs="仿宋"/>
          <w:b/>
          <w:bCs/>
          <w:sz w:val="24"/>
        </w:rPr>
        <w:t>投标保证金</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投标人应按</w:t>
      </w:r>
      <w:r>
        <w:rPr>
          <w:rFonts w:hint="eastAsia" w:ascii="仿宋" w:hAnsi="仿宋" w:eastAsia="仿宋" w:cs="仿宋"/>
          <w:sz w:val="24"/>
          <w:u w:val="single"/>
        </w:rPr>
        <w:t>投标须知前附表</w:t>
      </w:r>
      <w:r>
        <w:rPr>
          <w:rFonts w:hint="eastAsia" w:ascii="仿宋" w:hAnsi="仿宋" w:eastAsia="仿宋" w:cs="仿宋"/>
          <w:sz w:val="24"/>
        </w:rPr>
        <w:t>中规定的金额及要求交纳投标保证金，并作为其投标的一部分。</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交纳投标保证金的形式除</w:t>
      </w:r>
      <w:r>
        <w:rPr>
          <w:rFonts w:hint="eastAsia" w:ascii="仿宋" w:hAnsi="仿宋" w:eastAsia="仿宋" w:cs="仿宋"/>
          <w:sz w:val="24"/>
          <w:u w:val="single"/>
        </w:rPr>
        <w:t>投标须知前附表中</w:t>
      </w:r>
      <w:r>
        <w:rPr>
          <w:rFonts w:hint="eastAsia" w:ascii="仿宋" w:hAnsi="仿宋" w:eastAsia="仿宋" w:cs="仿宋"/>
          <w:sz w:val="24"/>
        </w:rPr>
        <w:t>另有约定外，可采用的形式：政府采购法律法规接受的支票、汇票、本票、网上银行支付或者金融机构、担保机构出具的保函等非现金形式。</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投标保证金到账（保函提交）截止时间同投标截止时间。以支票、汇票、本票、网上银行支付等形式提交投标保证金的，应在投标截止时间前到账。由于到账时间晚于投标截止时间的，或者票据错误、印鉴不清等原因导致不能到账的，其</w:t>
      </w:r>
      <w:r>
        <w:rPr>
          <w:rFonts w:hint="eastAsia" w:ascii="仿宋" w:hAnsi="仿宋" w:eastAsia="仿宋" w:cs="仿宋"/>
          <w:b/>
          <w:bCs/>
          <w:sz w:val="24"/>
        </w:rPr>
        <w:t>投标无效</w:t>
      </w:r>
      <w:r>
        <w:rPr>
          <w:rFonts w:hint="eastAsia" w:ascii="仿宋" w:hAnsi="仿宋" w:eastAsia="仿宋" w:cs="仿宋"/>
          <w:sz w:val="24"/>
        </w:rPr>
        <w:t>。</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如采用金融机构、专业担保机构开具的投标担保函、投标保证保险函等形式提交投标保证金的，投标担保函或投标保证保险函须开具给采购人（保险受益人须为采购人），否则其</w:t>
      </w:r>
      <w:r>
        <w:rPr>
          <w:rFonts w:hint="eastAsia" w:ascii="仿宋" w:hAnsi="仿宋" w:eastAsia="仿宋" w:cs="仿宋"/>
          <w:b/>
          <w:bCs/>
          <w:sz w:val="24"/>
        </w:rPr>
        <w:t>投标无效</w:t>
      </w:r>
      <w:r>
        <w:rPr>
          <w:rFonts w:hint="eastAsia" w:ascii="仿宋" w:hAnsi="仿宋" w:eastAsia="仿宋" w:cs="仿宋"/>
          <w:sz w:val="24"/>
        </w:rPr>
        <w:t>。电子保函与纸质保函具有同样效力。</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投标保证金（保函）有效期同投标有效期。</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联合体投标的，可以由联合体中的一方或者共同提交投标保证金，以一方名义提交投标保证金的，对联合体各方均具有约束力。</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采购人、采购代理机构将及时退还投标人的投标保证金，采用银行保函、担保机构担保函等形式递交的投标保证金，经供应商同意后采购人、采购代理机构可以不再退还，但因投标人自身原因导致无法及时退还的除外。</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 xml:space="preserve">投标人在投标截止时间前撤回已提交的投标文件的，自收到投标人书面撤回通知之日起 5 个工作日内退还已收取的投标保证金。 </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 xml:space="preserve">中标人的投标保证金，自采购合同签订之日起 5 个工作日内退还中标人。 </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未中标投标人的投标保证金，自中标通知书发出之日起 5 个工作日内退还未中标人。</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终止采购活动的项目已经收取投标保证金的，自终止采购活动后 5 个工作日内退还已收取的投标保证金。</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有下列情形之一的，采购人或采购代理机构可以不予退还投标保证金：</w:t>
      </w:r>
    </w:p>
    <w:p>
      <w:pPr>
        <w:numPr>
          <w:ilvl w:val="2"/>
          <w:numId w:val="10"/>
        </w:numPr>
        <w:tabs>
          <w:tab w:val="left" w:pos="0"/>
        </w:tabs>
        <w:spacing w:line="500" w:lineRule="exact"/>
        <w:rPr>
          <w:rFonts w:ascii="仿宋" w:hAnsi="仿宋" w:eastAsia="仿宋" w:cs="仿宋"/>
          <w:sz w:val="24"/>
        </w:rPr>
      </w:pPr>
      <w:r>
        <w:rPr>
          <w:rFonts w:hint="eastAsia" w:ascii="仿宋" w:hAnsi="仿宋" w:eastAsia="仿宋" w:cs="仿宋"/>
          <w:sz w:val="24"/>
        </w:rPr>
        <w:t xml:space="preserve">在投标有效期内，投标人撤回投标的； </w:t>
      </w:r>
    </w:p>
    <w:p>
      <w:pPr>
        <w:numPr>
          <w:ilvl w:val="2"/>
          <w:numId w:val="10"/>
        </w:numPr>
        <w:tabs>
          <w:tab w:val="left" w:pos="0"/>
        </w:tabs>
        <w:spacing w:line="500" w:lineRule="exact"/>
        <w:rPr>
          <w:rFonts w:ascii="仿宋" w:hAnsi="仿宋" w:eastAsia="仿宋" w:cs="仿宋"/>
          <w:sz w:val="24"/>
        </w:rPr>
      </w:pPr>
      <w:r>
        <w:rPr>
          <w:rFonts w:hint="eastAsia" w:ascii="仿宋" w:hAnsi="仿宋" w:eastAsia="仿宋" w:cs="仿宋"/>
          <w:sz w:val="24"/>
        </w:rPr>
        <w:t xml:space="preserve">中标人不按本招标文件的规定与采购人签订合同的； </w:t>
      </w:r>
    </w:p>
    <w:p>
      <w:pPr>
        <w:numPr>
          <w:ilvl w:val="2"/>
          <w:numId w:val="10"/>
        </w:numPr>
        <w:tabs>
          <w:tab w:val="left" w:pos="0"/>
        </w:tabs>
        <w:spacing w:line="500" w:lineRule="exact"/>
        <w:rPr>
          <w:rFonts w:ascii="仿宋" w:hAnsi="仿宋" w:eastAsia="仿宋" w:cs="仿宋"/>
          <w:sz w:val="24"/>
        </w:rPr>
      </w:pPr>
      <w:r>
        <w:rPr>
          <w:rFonts w:hint="eastAsia" w:ascii="仿宋" w:hAnsi="仿宋" w:eastAsia="仿宋" w:cs="仿宋"/>
          <w:sz w:val="24"/>
        </w:rPr>
        <w:t xml:space="preserve">中标人不按本招标文件的规定提交履约保证金的； </w:t>
      </w:r>
    </w:p>
    <w:p>
      <w:pPr>
        <w:numPr>
          <w:ilvl w:val="2"/>
          <w:numId w:val="10"/>
        </w:numPr>
        <w:tabs>
          <w:tab w:val="left" w:pos="0"/>
        </w:tabs>
        <w:spacing w:line="500" w:lineRule="exact"/>
        <w:rPr>
          <w:rFonts w:ascii="仿宋" w:hAnsi="仿宋" w:eastAsia="仿宋" w:cs="仿宋"/>
          <w:sz w:val="24"/>
        </w:rPr>
      </w:pPr>
      <w:r>
        <w:rPr>
          <w:rFonts w:hint="eastAsia" w:ascii="仿宋" w:hAnsi="仿宋" w:eastAsia="仿宋" w:cs="仿宋"/>
          <w:sz w:val="24"/>
        </w:rPr>
        <w:t xml:space="preserve">中标人不按本招标文件的规定缴纳中标服务费的； </w:t>
      </w:r>
    </w:p>
    <w:p>
      <w:pPr>
        <w:numPr>
          <w:ilvl w:val="2"/>
          <w:numId w:val="10"/>
        </w:numPr>
        <w:tabs>
          <w:tab w:val="left" w:pos="0"/>
        </w:tabs>
        <w:spacing w:line="500" w:lineRule="exact"/>
        <w:rPr>
          <w:rFonts w:ascii="仿宋" w:hAnsi="仿宋" w:eastAsia="仿宋" w:cs="仿宋"/>
          <w:sz w:val="24"/>
        </w:rPr>
      </w:pPr>
      <w:r>
        <w:rPr>
          <w:rFonts w:hint="eastAsia" w:ascii="仿宋" w:hAnsi="仿宋" w:eastAsia="仿宋" w:cs="仿宋"/>
          <w:sz w:val="24"/>
        </w:rPr>
        <w:t xml:space="preserve">存在的串通投标情形的； </w:t>
      </w:r>
    </w:p>
    <w:p>
      <w:pPr>
        <w:numPr>
          <w:ilvl w:val="2"/>
          <w:numId w:val="10"/>
        </w:numPr>
        <w:tabs>
          <w:tab w:val="left" w:pos="0"/>
        </w:tabs>
        <w:spacing w:line="500" w:lineRule="exact"/>
        <w:rPr>
          <w:rFonts w:ascii="仿宋" w:hAnsi="仿宋" w:eastAsia="仿宋" w:cs="仿宋"/>
          <w:sz w:val="24"/>
        </w:rPr>
      </w:pPr>
      <w:r>
        <w:rPr>
          <w:rFonts w:hint="eastAsia" w:ascii="仿宋" w:hAnsi="仿宋" w:eastAsia="仿宋" w:cs="仿宋"/>
          <w:sz w:val="24"/>
        </w:rPr>
        <w:t xml:space="preserve">存在向采购人、代理机构或评标专家行贿事实的； </w:t>
      </w:r>
    </w:p>
    <w:p>
      <w:pPr>
        <w:numPr>
          <w:ilvl w:val="2"/>
          <w:numId w:val="10"/>
        </w:numPr>
        <w:tabs>
          <w:tab w:val="left" w:pos="0"/>
        </w:tabs>
        <w:spacing w:line="500" w:lineRule="exact"/>
        <w:rPr>
          <w:rFonts w:ascii="仿宋" w:hAnsi="仿宋" w:eastAsia="仿宋" w:cs="仿宋"/>
          <w:sz w:val="24"/>
        </w:rPr>
      </w:pPr>
      <w:r>
        <w:rPr>
          <w:rFonts w:hint="eastAsia" w:ascii="仿宋" w:hAnsi="仿宋" w:eastAsia="仿宋" w:cs="仿宋"/>
          <w:sz w:val="24"/>
        </w:rPr>
        <w:t xml:space="preserve">法律、法规规定的其它情况。 </w:t>
      </w:r>
    </w:p>
    <w:p>
      <w:pPr>
        <w:numPr>
          <w:ilvl w:val="0"/>
          <w:numId w:val="10"/>
        </w:numPr>
        <w:tabs>
          <w:tab w:val="left" w:pos="0"/>
        </w:tabs>
        <w:spacing w:line="500" w:lineRule="exact"/>
        <w:rPr>
          <w:rFonts w:ascii="仿宋" w:hAnsi="仿宋" w:eastAsia="仿宋" w:cs="仿宋"/>
          <w:b/>
          <w:bCs/>
          <w:sz w:val="24"/>
        </w:rPr>
      </w:pPr>
      <w:r>
        <w:rPr>
          <w:rFonts w:hint="eastAsia" w:ascii="仿宋" w:hAnsi="仿宋" w:eastAsia="仿宋" w:cs="仿宋"/>
          <w:b/>
          <w:bCs/>
          <w:sz w:val="24"/>
        </w:rPr>
        <w:t>投标有效期</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投标文件应在</w:t>
      </w:r>
      <w:r>
        <w:rPr>
          <w:rFonts w:hint="eastAsia" w:ascii="仿宋" w:hAnsi="仿宋" w:eastAsia="仿宋" w:cs="仿宋"/>
          <w:sz w:val="24"/>
          <w:u w:val="single"/>
        </w:rPr>
        <w:t>投标须知前附表</w:t>
      </w:r>
      <w:r>
        <w:rPr>
          <w:rFonts w:hint="eastAsia" w:ascii="仿宋" w:hAnsi="仿宋" w:eastAsia="仿宋" w:cs="仿宋"/>
          <w:sz w:val="24"/>
        </w:rPr>
        <w:t>中规定的投标有效期内保持有效，投标有效期少于招标文件规定期限的，其</w:t>
      </w:r>
      <w:r>
        <w:rPr>
          <w:rFonts w:hint="eastAsia" w:ascii="仿宋" w:hAnsi="仿宋" w:eastAsia="仿宋" w:cs="仿宋"/>
          <w:b/>
          <w:bCs/>
          <w:sz w:val="24"/>
        </w:rPr>
        <w:t>投标无效</w:t>
      </w:r>
      <w:r>
        <w:rPr>
          <w:rFonts w:hint="eastAsia" w:ascii="仿宋" w:hAnsi="仿宋" w:eastAsia="仿宋" w:cs="仿宋"/>
          <w:sz w:val="24"/>
        </w:rPr>
        <w:t>。</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采购人或采购代理机构可根据实际情况，在原投标有效期截止之前，要求投标人延长投标文件的有效期。接受该要求的投标人将不会被要求和允许修正其投标，且本须知中有关投标保证金的要求须在延长的有效期内继续有效。投标人也可以拒绝延长投标有效期的要求，退还其投标保证金。上述要求和答复都应以书面形式提交。</w:t>
      </w:r>
    </w:p>
    <w:p>
      <w:pPr>
        <w:numPr>
          <w:ilvl w:val="0"/>
          <w:numId w:val="10"/>
        </w:numPr>
        <w:tabs>
          <w:tab w:val="left" w:pos="0"/>
        </w:tabs>
        <w:spacing w:line="500" w:lineRule="exact"/>
        <w:rPr>
          <w:rFonts w:ascii="仿宋" w:hAnsi="仿宋" w:eastAsia="仿宋" w:cs="仿宋"/>
          <w:b/>
          <w:bCs/>
          <w:sz w:val="24"/>
        </w:rPr>
      </w:pPr>
      <w:r>
        <w:rPr>
          <w:rFonts w:hint="eastAsia" w:ascii="仿宋" w:hAnsi="仿宋" w:eastAsia="仿宋" w:cs="仿宋"/>
          <w:b/>
          <w:bCs/>
          <w:sz w:val="24"/>
        </w:rPr>
        <w:t>投标文件的制作</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投标文件中，所有内容均以电子文件编制，如因不按电子招投标平台要求编制导致系统无法检索、读取相关信息时，其后果由投标人承担。由于本项目采用电子化投标，请充分考虑设备、网络环境、人员对系统熟悉度等因素，合理安排投标文件制作、提交时间，建议至少提前一天完成制作、提交工作。</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投标人应使用电子招投标平台提供的投标客户端编制、标记、加密投标文件，成功加密后将生成指定格式的电子投标文件和电子备用投标文件</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如有对多个采购包投标的，要对每个采购包独立制作电子投标文件。</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投标人须对招标文件的对应要求给予唯一的实质性响应，否则将视为</w:t>
      </w:r>
      <w:r>
        <w:rPr>
          <w:rFonts w:hint="eastAsia" w:ascii="仿宋" w:hAnsi="仿宋" w:eastAsia="仿宋" w:cs="仿宋"/>
          <w:b/>
          <w:bCs/>
          <w:sz w:val="24"/>
        </w:rPr>
        <w:t>不响应</w:t>
      </w:r>
      <w:r>
        <w:rPr>
          <w:rFonts w:hint="eastAsia" w:ascii="仿宋" w:hAnsi="仿宋" w:eastAsia="仿宋" w:cs="仿宋"/>
          <w:sz w:val="24"/>
        </w:rPr>
        <w:t>。</w:t>
      </w:r>
    </w:p>
    <w:p>
      <w:pPr>
        <w:numPr>
          <w:ilvl w:val="1"/>
          <w:numId w:val="10"/>
        </w:numPr>
        <w:tabs>
          <w:tab w:val="left" w:pos="0"/>
        </w:tabs>
        <w:spacing w:line="500" w:lineRule="exact"/>
        <w:rPr>
          <w:rFonts w:ascii="仿宋" w:hAnsi="仿宋" w:eastAsia="仿宋" w:cs="仿宋"/>
          <w:b/>
          <w:bCs/>
          <w:sz w:val="24"/>
        </w:rPr>
      </w:pPr>
      <w:r>
        <w:rPr>
          <w:rFonts w:hint="eastAsia" w:ascii="仿宋" w:hAnsi="仿宋" w:eastAsia="仿宋" w:cs="仿宋"/>
          <w:b/>
          <w:bCs/>
          <w:sz w:val="24"/>
        </w:rPr>
        <w:t>招标文件中，凡标有“※”的地方均为实质性响应条款，投标人若有一项带“※”的条款未响应或不满足，将按无效投标处理。</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投标人应按招标文件的规定及附件要求的内容和格式完整地填写和提供资料。投标人必须对投标文件所提供的全部资料的真实性承担法律责任，并无条件接受采购人和政府采购监督管理部门对其中任何资料进行核实（核对原件）的要求。</w:t>
      </w:r>
    </w:p>
    <w:p>
      <w:pPr>
        <w:tabs>
          <w:tab w:val="left" w:pos="0"/>
        </w:tabs>
        <w:spacing w:line="500" w:lineRule="exact"/>
        <w:rPr>
          <w:rFonts w:ascii="仿宋" w:hAnsi="仿宋" w:eastAsia="仿宋" w:cs="仿宋"/>
          <w:sz w:val="24"/>
        </w:rPr>
      </w:pPr>
    </w:p>
    <w:p>
      <w:pPr>
        <w:numPr>
          <w:ilvl w:val="0"/>
          <w:numId w:val="11"/>
        </w:numPr>
        <w:tabs>
          <w:tab w:val="left" w:pos="0"/>
        </w:tabs>
        <w:spacing w:line="500" w:lineRule="exact"/>
        <w:jc w:val="center"/>
        <w:outlineLvl w:val="1"/>
        <w:rPr>
          <w:rFonts w:ascii="仿宋" w:hAnsi="仿宋" w:eastAsia="仿宋" w:cs="仿宋"/>
          <w:b/>
          <w:bCs/>
          <w:sz w:val="24"/>
        </w:rPr>
      </w:pPr>
      <w:bookmarkStart w:id="36" w:name="_Toc21419"/>
      <w:bookmarkStart w:id="37" w:name="_Toc21719"/>
      <w:r>
        <w:rPr>
          <w:rFonts w:hint="eastAsia" w:ascii="仿宋" w:hAnsi="仿宋" w:eastAsia="仿宋" w:cs="仿宋"/>
          <w:b/>
          <w:bCs/>
          <w:sz w:val="24"/>
        </w:rPr>
        <w:t>投标文件的提交</w:t>
      </w:r>
      <w:bookmarkEnd w:id="36"/>
      <w:bookmarkEnd w:id="37"/>
    </w:p>
    <w:p>
      <w:pPr>
        <w:numPr>
          <w:ilvl w:val="0"/>
          <w:numId w:val="10"/>
        </w:numPr>
        <w:tabs>
          <w:tab w:val="left" w:pos="0"/>
        </w:tabs>
        <w:spacing w:line="500" w:lineRule="exact"/>
        <w:rPr>
          <w:rFonts w:ascii="仿宋" w:hAnsi="仿宋" w:eastAsia="仿宋" w:cs="仿宋"/>
          <w:b/>
          <w:bCs/>
          <w:sz w:val="24"/>
        </w:rPr>
      </w:pPr>
      <w:r>
        <w:rPr>
          <w:rFonts w:hint="eastAsia" w:ascii="仿宋" w:hAnsi="仿宋" w:eastAsia="仿宋" w:cs="仿宋"/>
          <w:b/>
          <w:bCs/>
          <w:sz w:val="24"/>
        </w:rPr>
        <w:t>投标文件的提交</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投标人应在</w:t>
      </w:r>
      <w:r>
        <w:rPr>
          <w:rFonts w:hint="eastAsia" w:ascii="仿宋" w:hAnsi="仿宋" w:eastAsia="仿宋" w:cs="仿宋"/>
          <w:sz w:val="24"/>
          <w:u w:val="single"/>
        </w:rPr>
        <w:t>投标须知前附表</w:t>
      </w:r>
      <w:r>
        <w:rPr>
          <w:rFonts w:hint="eastAsia" w:ascii="仿宋" w:hAnsi="仿宋" w:eastAsia="仿宋" w:cs="仿宋"/>
          <w:sz w:val="24"/>
        </w:rPr>
        <w:t>中规定的截止时间前，将投标文件递交到招标公告中规定的电子招投标平台。时间以电子招投标平台系统服务器从中国科学院国家授时中心取得的北京时间为准，投标截止时间结束后，系统将不允许投标人上传投标文件，已上传投标文件但未完成传输的文件系统将拒绝接收。</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代理机构对因不可抗力事件造成的投标文件的损坏、丢失的，不承担责任。</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出现下述情形之一，属于未成功提交投标文件，按无效</w:t>
      </w:r>
      <w:r>
        <w:rPr>
          <w:rFonts w:hint="eastAsia" w:ascii="仿宋" w:hAnsi="仿宋" w:eastAsia="仿宋" w:cs="仿宋"/>
          <w:b/>
          <w:bCs/>
          <w:sz w:val="24"/>
        </w:rPr>
        <w:t>投标处理</w:t>
      </w:r>
      <w:r>
        <w:rPr>
          <w:rFonts w:hint="eastAsia" w:ascii="仿宋" w:hAnsi="仿宋" w:eastAsia="仿宋" w:cs="仿宋"/>
          <w:sz w:val="24"/>
        </w:rPr>
        <w:t>：</w:t>
      </w:r>
    </w:p>
    <w:p>
      <w:pPr>
        <w:numPr>
          <w:ilvl w:val="2"/>
          <w:numId w:val="10"/>
        </w:numPr>
        <w:tabs>
          <w:tab w:val="left" w:pos="0"/>
        </w:tabs>
        <w:spacing w:line="500" w:lineRule="exact"/>
        <w:rPr>
          <w:rFonts w:ascii="仿宋" w:hAnsi="仿宋" w:eastAsia="仿宋" w:cs="仿宋"/>
          <w:sz w:val="24"/>
        </w:rPr>
      </w:pPr>
      <w:r>
        <w:rPr>
          <w:rFonts w:hint="eastAsia" w:ascii="仿宋" w:hAnsi="仿宋" w:eastAsia="仿宋" w:cs="仿宋"/>
          <w:sz w:val="24"/>
        </w:rPr>
        <w:t xml:space="preserve">至提交投标文件截止时，投标文件未完整上传的。 </w:t>
      </w:r>
    </w:p>
    <w:p>
      <w:pPr>
        <w:numPr>
          <w:ilvl w:val="2"/>
          <w:numId w:val="10"/>
        </w:numPr>
        <w:tabs>
          <w:tab w:val="left" w:pos="0"/>
        </w:tabs>
        <w:spacing w:line="500" w:lineRule="exact"/>
        <w:rPr>
          <w:rFonts w:ascii="仿宋" w:hAnsi="仿宋" w:eastAsia="仿宋" w:cs="仿宋"/>
          <w:sz w:val="24"/>
        </w:rPr>
      </w:pPr>
      <w:r>
        <w:rPr>
          <w:rFonts w:hint="eastAsia" w:ascii="仿宋" w:hAnsi="仿宋" w:eastAsia="仿宋" w:cs="仿宋"/>
          <w:sz w:val="24"/>
        </w:rPr>
        <w:t>投标文件未按投标格式中注明需签字盖章的要求进行签名（含电子签名）和加盖电子印章，或签名（含电子签名）或电子印章不完整的。</w:t>
      </w:r>
    </w:p>
    <w:p>
      <w:pPr>
        <w:numPr>
          <w:ilvl w:val="2"/>
          <w:numId w:val="10"/>
        </w:numPr>
        <w:tabs>
          <w:tab w:val="left" w:pos="0"/>
        </w:tabs>
        <w:spacing w:line="500" w:lineRule="exact"/>
        <w:rPr>
          <w:rFonts w:ascii="仿宋" w:hAnsi="仿宋" w:eastAsia="仿宋" w:cs="仿宋"/>
          <w:sz w:val="24"/>
        </w:rPr>
      </w:pPr>
      <w:r>
        <w:rPr>
          <w:rFonts w:hint="eastAsia" w:ascii="仿宋" w:hAnsi="仿宋" w:eastAsia="仿宋" w:cs="仿宋"/>
          <w:sz w:val="24"/>
        </w:rPr>
        <w:t>投标文件损坏或格式不正确的。</w:t>
      </w:r>
    </w:p>
    <w:p>
      <w:pPr>
        <w:numPr>
          <w:ilvl w:val="1"/>
          <w:numId w:val="10"/>
        </w:numPr>
        <w:tabs>
          <w:tab w:val="left" w:pos="0"/>
        </w:tabs>
        <w:spacing w:line="500" w:lineRule="exact"/>
        <w:rPr>
          <w:rFonts w:ascii="仿宋" w:hAnsi="仿宋" w:eastAsia="仿宋" w:cs="仿宋"/>
          <w:sz w:val="24"/>
        </w:rPr>
      </w:pPr>
      <w:r>
        <w:rPr>
          <w:rFonts w:hint="eastAsia" w:ascii="仿宋" w:hAnsi="仿宋" w:eastAsia="仿宋" w:cs="仿宋"/>
          <w:sz w:val="24"/>
        </w:rPr>
        <w:t>投标文件的修改、撤回与撤销</w:t>
      </w:r>
    </w:p>
    <w:p>
      <w:pPr>
        <w:numPr>
          <w:ilvl w:val="2"/>
          <w:numId w:val="10"/>
        </w:numPr>
        <w:tabs>
          <w:tab w:val="left" w:pos="0"/>
        </w:tabs>
        <w:spacing w:line="500" w:lineRule="exact"/>
        <w:rPr>
          <w:rFonts w:ascii="仿宋" w:hAnsi="仿宋" w:eastAsia="仿宋" w:cs="仿宋"/>
          <w:sz w:val="24"/>
        </w:rPr>
      </w:pPr>
      <w:r>
        <w:rPr>
          <w:rFonts w:hint="eastAsia" w:ascii="仿宋" w:hAnsi="仿宋" w:eastAsia="仿宋" w:cs="仿宋"/>
          <w:sz w:val="24"/>
        </w:rPr>
        <w:t>在提交投标文件截止时间前，投标人可以修改或撤回未解密的电子投标文件，并于提交投标文件截止时间前将修改后重新生成的电子投标文件上传至系统，到达投标文件提交截止时间后，将不允许修改或撤回。</w:t>
      </w:r>
    </w:p>
    <w:p>
      <w:pPr>
        <w:numPr>
          <w:ilvl w:val="2"/>
          <w:numId w:val="10"/>
        </w:numPr>
        <w:tabs>
          <w:tab w:val="left" w:pos="0"/>
        </w:tabs>
        <w:spacing w:line="500" w:lineRule="exact"/>
        <w:rPr>
          <w:rFonts w:ascii="仿宋" w:hAnsi="仿宋" w:eastAsia="仿宋" w:cs="仿宋"/>
          <w:b/>
          <w:bCs/>
          <w:sz w:val="24"/>
        </w:rPr>
      </w:pPr>
      <w:r>
        <w:rPr>
          <w:rFonts w:hint="eastAsia" w:ascii="仿宋" w:hAnsi="仿宋" w:eastAsia="仿宋" w:cs="仿宋"/>
          <w:sz w:val="24"/>
        </w:rPr>
        <w:t>在提交投标文件截止时间后，投标人不得补充、修改和更换投标文件。</w:t>
      </w:r>
      <w:r>
        <w:rPr>
          <w:rFonts w:hint="eastAsia" w:ascii="仿宋" w:hAnsi="仿宋" w:eastAsia="仿宋" w:cs="仿宋"/>
          <w:b/>
          <w:bCs/>
          <w:sz w:val="24"/>
        </w:rPr>
        <w:t xml:space="preserve"> </w:t>
      </w:r>
    </w:p>
    <w:p>
      <w:pPr>
        <w:tabs>
          <w:tab w:val="left" w:pos="0"/>
        </w:tabs>
        <w:spacing w:line="500" w:lineRule="exact"/>
        <w:rPr>
          <w:rFonts w:ascii="仿宋" w:hAnsi="仿宋" w:eastAsia="仿宋" w:cs="仿宋"/>
          <w:b/>
          <w:bCs/>
          <w:sz w:val="24"/>
        </w:rPr>
      </w:pPr>
    </w:p>
    <w:p>
      <w:pPr>
        <w:numPr>
          <w:ilvl w:val="0"/>
          <w:numId w:val="11"/>
        </w:numPr>
        <w:tabs>
          <w:tab w:val="left" w:pos="0"/>
        </w:tabs>
        <w:spacing w:line="500" w:lineRule="exact"/>
        <w:jc w:val="center"/>
        <w:outlineLvl w:val="1"/>
        <w:rPr>
          <w:rFonts w:ascii="仿宋" w:hAnsi="仿宋" w:eastAsia="仿宋" w:cs="仿宋"/>
          <w:b/>
          <w:bCs/>
          <w:sz w:val="24"/>
        </w:rPr>
      </w:pPr>
      <w:bookmarkStart w:id="38" w:name="_Toc15263"/>
      <w:bookmarkStart w:id="39" w:name="_Toc11144"/>
      <w:r>
        <w:rPr>
          <w:rFonts w:hint="eastAsia" w:ascii="仿宋" w:hAnsi="仿宋" w:eastAsia="仿宋" w:cs="仿宋"/>
          <w:b/>
          <w:bCs/>
          <w:sz w:val="24"/>
        </w:rPr>
        <w:t>开标、资格审查及评标</w:t>
      </w:r>
      <w:bookmarkEnd w:id="38"/>
      <w:bookmarkEnd w:id="39"/>
    </w:p>
    <w:p>
      <w:pPr>
        <w:numPr>
          <w:ilvl w:val="0"/>
          <w:numId w:val="10"/>
        </w:numPr>
        <w:spacing w:line="500" w:lineRule="exact"/>
        <w:rPr>
          <w:rFonts w:ascii="仿宋" w:hAnsi="仿宋" w:eastAsia="仿宋" w:cs="仿宋"/>
          <w:b/>
          <w:bCs/>
          <w:sz w:val="24"/>
        </w:rPr>
      </w:pPr>
      <w:r>
        <w:rPr>
          <w:rFonts w:hint="eastAsia" w:ascii="仿宋" w:hAnsi="仿宋" w:eastAsia="仿宋" w:cs="仿宋"/>
          <w:b/>
          <w:bCs/>
          <w:sz w:val="24"/>
        </w:rPr>
        <w:t>开标</w:t>
      </w:r>
    </w:p>
    <w:p>
      <w:pPr>
        <w:numPr>
          <w:ilvl w:val="1"/>
          <w:numId w:val="10"/>
        </w:numPr>
        <w:spacing w:line="500" w:lineRule="exact"/>
        <w:rPr>
          <w:rFonts w:ascii="仿宋" w:hAnsi="仿宋" w:eastAsia="仿宋" w:cs="仿宋"/>
          <w:sz w:val="24"/>
        </w:rPr>
      </w:pPr>
      <w:r>
        <w:rPr>
          <w:rFonts w:hint="eastAsia" w:ascii="仿宋" w:hAnsi="仿宋" w:eastAsia="仿宋" w:cs="仿宋"/>
          <w:sz w:val="24"/>
        </w:rPr>
        <w:t>采购人和采购代理机构将按</w:t>
      </w:r>
      <w:r>
        <w:rPr>
          <w:rFonts w:hint="eastAsia" w:ascii="仿宋" w:hAnsi="仿宋" w:eastAsia="仿宋" w:cs="仿宋"/>
          <w:sz w:val="24"/>
          <w:u w:val="single"/>
        </w:rPr>
        <w:t>投标须知前附表</w:t>
      </w:r>
      <w:r>
        <w:rPr>
          <w:rFonts w:hint="eastAsia" w:ascii="仿宋" w:hAnsi="仿宋" w:eastAsia="仿宋" w:cs="仿宋"/>
          <w:sz w:val="24"/>
        </w:rPr>
        <w:t>中规定的开标时间和地点组织公开开标并邀请所有投标人代表参加。开标时，由采购人或者采购代理机构工作人员宣布投标人名称、解密情况，投标价格和招标文件规定的需要宣布的其他内容（以开标一览表要求为准），开标为远程电子开标。</w:t>
      </w:r>
    </w:p>
    <w:p>
      <w:pPr>
        <w:numPr>
          <w:ilvl w:val="1"/>
          <w:numId w:val="10"/>
        </w:numPr>
        <w:spacing w:line="500" w:lineRule="exact"/>
        <w:rPr>
          <w:rFonts w:ascii="仿宋" w:hAnsi="仿宋" w:eastAsia="仿宋" w:cs="仿宋"/>
          <w:sz w:val="24"/>
        </w:rPr>
      </w:pPr>
      <w:r>
        <w:rPr>
          <w:rFonts w:hint="eastAsia" w:ascii="仿宋" w:hAnsi="仿宋" w:eastAsia="仿宋" w:cs="仿宋"/>
          <w:sz w:val="24"/>
        </w:rPr>
        <w:t>采用远程电子开标的：</w:t>
      </w:r>
    </w:p>
    <w:p>
      <w:pPr>
        <w:numPr>
          <w:ilvl w:val="2"/>
          <w:numId w:val="10"/>
        </w:numPr>
        <w:spacing w:line="500" w:lineRule="exact"/>
        <w:rPr>
          <w:rFonts w:ascii="仿宋" w:hAnsi="仿宋" w:eastAsia="仿宋" w:cs="仿宋"/>
          <w:sz w:val="24"/>
        </w:rPr>
      </w:pPr>
      <w:r>
        <w:rPr>
          <w:rFonts w:hint="eastAsia" w:ascii="仿宋" w:hAnsi="仿宋" w:eastAsia="仿宋" w:cs="仿宋"/>
          <w:sz w:val="24"/>
        </w:rPr>
        <w:t>投标人的法定代表人或其授权代表应当按照本招标公告载明的时间和模式等要求参加开标。在投标截止时间前30分钟，应当登录开标大厅进行签到，并且填写授权代表的姓名与手机号码。若因签到时填写的授权代表信息有误而导致的不良后果，由供应商自行承担。</w:t>
      </w:r>
    </w:p>
    <w:p>
      <w:pPr>
        <w:numPr>
          <w:ilvl w:val="2"/>
          <w:numId w:val="10"/>
        </w:numPr>
        <w:spacing w:line="500" w:lineRule="exact"/>
        <w:rPr>
          <w:rFonts w:ascii="仿宋" w:hAnsi="仿宋" w:eastAsia="仿宋" w:cs="仿宋"/>
          <w:sz w:val="24"/>
        </w:rPr>
      </w:pPr>
      <w:r>
        <w:rPr>
          <w:rFonts w:hint="eastAsia" w:ascii="仿宋" w:hAnsi="仿宋" w:eastAsia="仿宋" w:cs="仿宋"/>
          <w:sz w:val="24"/>
        </w:rPr>
        <w:t>开标时，投标人应当使用编制本项目（采购包）电子投标文件时加密所用数字证书在开始解密后按照代理机构规定的时间内完成电子投标文件的解密，如遇不可抗力等其他特殊情况，采购代理机构可视情况延长解密时间。投标人未携带数字证书或其他非系统原因导致的在规定时间内未解密投标文件，将作无效投标处理。（采用远程电子开标的，各投标人在参加开标以前须自行对使用电脑的网络环境、驱动安装、客户端安装以及数字证书的有效性等进行检测，确保可以正常使用）。</w:t>
      </w:r>
    </w:p>
    <w:p>
      <w:pPr>
        <w:numPr>
          <w:ilvl w:val="2"/>
          <w:numId w:val="10"/>
        </w:numPr>
        <w:spacing w:line="500" w:lineRule="exact"/>
        <w:rPr>
          <w:rFonts w:ascii="仿宋" w:hAnsi="仿宋" w:eastAsia="仿宋" w:cs="仿宋"/>
          <w:sz w:val="24"/>
        </w:rPr>
      </w:pPr>
      <w:r>
        <w:rPr>
          <w:rFonts w:hint="eastAsia" w:ascii="仿宋" w:hAnsi="仿宋" w:eastAsia="仿宋" w:cs="仿宋"/>
          <w:sz w:val="24"/>
        </w:rPr>
        <w:t>如在电子开标过程中出现因系统原因无法正常解密的，代理机构可根据实际情况开启上传备用电子投标文件通道。系统将对上传的备用电子投标文件的合法性进行验证，若发现提交的备用电子投标文件与加密的电子投标文件版本不一致（即两份文件不是编制投标文件同时生成的），系统将拒绝接收，视为无效投标。如供应商无法在代理规定的时间内完成备用电子投标文件的上传，投标将被拒绝，作无效</w:t>
      </w:r>
      <w:r>
        <w:rPr>
          <w:rFonts w:hint="eastAsia" w:ascii="仿宋" w:hAnsi="仿宋" w:eastAsia="仿宋" w:cs="仿宋"/>
          <w:b/>
          <w:bCs/>
          <w:sz w:val="24"/>
        </w:rPr>
        <w:t>投标处理</w:t>
      </w:r>
      <w:r>
        <w:rPr>
          <w:rFonts w:hint="eastAsia" w:ascii="仿宋" w:hAnsi="仿宋" w:eastAsia="仿宋" w:cs="仿宋"/>
          <w:sz w:val="24"/>
        </w:rPr>
        <w:t>。</w:t>
      </w:r>
    </w:p>
    <w:p>
      <w:pPr>
        <w:numPr>
          <w:ilvl w:val="1"/>
          <w:numId w:val="10"/>
        </w:numPr>
        <w:spacing w:line="500" w:lineRule="exact"/>
        <w:rPr>
          <w:rFonts w:ascii="仿宋" w:hAnsi="仿宋" w:eastAsia="仿宋" w:cs="仿宋"/>
          <w:sz w:val="24"/>
        </w:rPr>
      </w:pPr>
      <w:r>
        <w:rPr>
          <w:rFonts w:hint="eastAsia" w:ascii="仿宋" w:hAnsi="仿宋" w:eastAsia="仿宋" w:cs="仿宋"/>
          <w:sz w:val="24"/>
        </w:rPr>
        <w:t>投标人代表对开标过程和开标记录有疑义，以及认为采购人、采购代理机构相关工作人员有需要回避的情形的，应当场提出询问或者回避申请。投标人未参加开标的，视同认可开标结果。</w:t>
      </w:r>
    </w:p>
    <w:p>
      <w:pPr>
        <w:numPr>
          <w:ilvl w:val="1"/>
          <w:numId w:val="10"/>
        </w:numPr>
        <w:spacing w:line="500" w:lineRule="exact"/>
        <w:rPr>
          <w:rFonts w:ascii="仿宋" w:hAnsi="仿宋" w:eastAsia="仿宋" w:cs="仿宋"/>
          <w:sz w:val="24"/>
        </w:rPr>
      </w:pPr>
      <w:r>
        <w:rPr>
          <w:rFonts w:hint="eastAsia" w:ascii="仿宋" w:hAnsi="仿宋" w:eastAsia="仿宋" w:cs="仿宋"/>
          <w:sz w:val="24"/>
        </w:rPr>
        <w:t>投标截止时间后，投标人不足3家的，不得开标。同时，本次采购活动结束。</w:t>
      </w:r>
    </w:p>
    <w:p>
      <w:pPr>
        <w:numPr>
          <w:ilvl w:val="1"/>
          <w:numId w:val="10"/>
        </w:numPr>
        <w:spacing w:line="500" w:lineRule="exact"/>
        <w:rPr>
          <w:rFonts w:ascii="仿宋" w:hAnsi="仿宋" w:eastAsia="仿宋" w:cs="仿宋"/>
          <w:sz w:val="24"/>
        </w:rPr>
      </w:pPr>
      <w:r>
        <w:rPr>
          <w:rFonts w:hint="eastAsia" w:ascii="仿宋" w:hAnsi="仿宋" w:eastAsia="仿宋" w:cs="仿宋"/>
          <w:sz w:val="24"/>
        </w:rPr>
        <w:t>开标时出现下列情况的，视为</w:t>
      </w:r>
      <w:r>
        <w:rPr>
          <w:rFonts w:hint="eastAsia" w:ascii="仿宋" w:hAnsi="仿宋" w:eastAsia="仿宋" w:cs="仿宋"/>
          <w:b/>
          <w:bCs/>
          <w:sz w:val="24"/>
        </w:rPr>
        <w:t>投标无效</w:t>
      </w:r>
      <w:r>
        <w:rPr>
          <w:rFonts w:hint="eastAsia" w:ascii="仿宋" w:hAnsi="仿宋" w:eastAsia="仿宋" w:cs="仿宋"/>
          <w:sz w:val="24"/>
        </w:rPr>
        <w:t>处理：</w:t>
      </w:r>
    </w:p>
    <w:p>
      <w:pPr>
        <w:numPr>
          <w:ilvl w:val="2"/>
          <w:numId w:val="10"/>
        </w:numPr>
        <w:spacing w:line="500" w:lineRule="exact"/>
        <w:rPr>
          <w:rFonts w:ascii="仿宋" w:hAnsi="仿宋" w:eastAsia="仿宋" w:cs="仿宋"/>
          <w:sz w:val="24"/>
        </w:rPr>
      </w:pPr>
      <w:r>
        <w:rPr>
          <w:rFonts w:hint="eastAsia" w:ascii="仿宋" w:hAnsi="仿宋" w:eastAsia="仿宋" w:cs="仿宋"/>
          <w:sz w:val="24"/>
        </w:rPr>
        <w:t>因投标人自身原因，未在规定时间内完成电子投标文件解密的；</w:t>
      </w:r>
    </w:p>
    <w:p>
      <w:pPr>
        <w:numPr>
          <w:ilvl w:val="2"/>
          <w:numId w:val="10"/>
        </w:numPr>
        <w:spacing w:line="500" w:lineRule="exact"/>
        <w:rPr>
          <w:rFonts w:ascii="仿宋" w:hAnsi="仿宋" w:eastAsia="仿宋" w:cs="仿宋"/>
          <w:sz w:val="24"/>
        </w:rPr>
      </w:pPr>
      <w:r>
        <w:rPr>
          <w:rFonts w:hint="eastAsia" w:ascii="仿宋" w:hAnsi="仿宋" w:eastAsia="仿宋" w:cs="仿宋"/>
          <w:sz w:val="24"/>
        </w:rPr>
        <w:t xml:space="preserve">如需使用备用电子投标文件解密时，在规定的解密时间内无法提供备用电子投标文件或提供的备用电子投标文件与加密的电子投标文件版本不一致（即两份文件不是投标客户端编制同时生成的）。 </w:t>
      </w:r>
    </w:p>
    <w:p>
      <w:pPr>
        <w:numPr>
          <w:ilvl w:val="1"/>
          <w:numId w:val="10"/>
        </w:numPr>
        <w:spacing w:line="500" w:lineRule="exact"/>
        <w:rPr>
          <w:rFonts w:ascii="仿宋" w:hAnsi="仿宋" w:eastAsia="仿宋" w:cs="仿宋"/>
          <w:sz w:val="24"/>
        </w:rPr>
      </w:pPr>
      <w:r>
        <w:rPr>
          <w:rFonts w:hint="eastAsia" w:ascii="仿宋" w:hAnsi="仿宋" w:eastAsia="仿宋" w:cs="仿宋"/>
          <w:sz w:val="24"/>
        </w:rPr>
        <w:t>采购人或采购代理机构将对开标过程进行记录，由参加开标的各投标人代表和相关工作人员签字确认。</w:t>
      </w:r>
    </w:p>
    <w:p>
      <w:pPr>
        <w:numPr>
          <w:ilvl w:val="0"/>
          <w:numId w:val="10"/>
        </w:numPr>
        <w:spacing w:line="500" w:lineRule="exact"/>
        <w:rPr>
          <w:rFonts w:ascii="仿宋" w:hAnsi="仿宋" w:eastAsia="仿宋" w:cs="仿宋"/>
          <w:b/>
          <w:bCs/>
          <w:sz w:val="24"/>
        </w:rPr>
      </w:pPr>
      <w:r>
        <w:rPr>
          <w:rFonts w:hint="eastAsia" w:ascii="仿宋" w:hAnsi="仿宋" w:eastAsia="仿宋" w:cs="仿宋"/>
          <w:b/>
          <w:bCs/>
          <w:sz w:val="24"/>
        </w:rPr>
        <w:t>资格审查</w:t>
      </w:r>
    </w:p>
    <w:p>
      <w:pPr>
        <w:numPr>
          <w:ilvl w:val="1"/>
          <w:numId w:val="10"/>
        </w:numPr>
        <w:spacing w:line="500" w:lineRule="exact"/>
        <w:rPr>
          <w:rFonts w:ascii="仿宋" w:hAnsi="仿宋" w:eastAsia="仿宋" w:cs="仿宋"/>
          <w:sz w:val="24"/>
        </w:rPr>
      </w:pPr>
      <w:r>
        <w:rPr>
          <w:rFonts w:hint="eastAsia" w:ascii="仿宋" w:hAnsi="仿宋" w:eastAsia="仿宋" w:cs="仿宋"/>
          <w:sz w:val="24"/>
        </w:rPr>
        <w:t xml:space="preserve">采购人或采购代理机构依据法律法规和招标文件中规定的内容，对投标人及其投标货物或服务的资格进行审查，未通过资格审查的投标人不进入评标；资格证明文件不按电子招投标平台要求编制导致系统无法检索、读取相关信息时，将被认定为未通过资格审查；通过资格审查的投标人少于三家的，不进行评标。 </w:t>
      </w:r>
    </w:p>
    <w:p>
      <w:pPr>
        <w:numPr>
          <w:ilvl w:val="1"/>
          <w:numId w:val="10"/>
        </w:numPr>
        <w:spacing w:line="500" w:lineRule="exact"/>
        <w:rPr>
          <w:rFonts w:ascii="仿宋" w:hAnsi="仿宋" w:eastAsia="仿宋" w:cs="仿宋"/>
          <w:sz w:val="24"/>
        </w:rPr>
      </w:pPr>
      <w:r>
        <w:rPr>
          <w:rFonts w:hint="eastAsia" w:ascii="仿宋" w:hAnsi="仿宋" w:eastAsia="仿宋" w:cs="仿宋"/>
          <w:sz w:val="24"/>
        </w:rPr>
        <w:t>资格审查要求详见第六章《评标程序、评标方法和评标标准》。</w:t>
      </w:r>
    </w:p>
    <w:p>
      <w:pPr>
        <w:numPr>
          <w:ilvl w:val="1"/>
          <w:numId w:val="10"/>
        </w:numPr>
        <w:spacing w:line="500" w:lineRule="exact"/>
        <w:rPr>
          <w:rFonts w:ascii="仿宋" w:hAnsi="仿宋" w:eastAsia="仿宋" w:cs="仿宋"/>
          <w:sz w:val="24"/>
        </w:rPr>
      </w:pPr>
      <w:r>
        <w:rPr>
          <w:rFonts w:hint="eastAsia" w:ascii="仿宋" w:hAnsi="仿宋" w:eastAsia="仿宋" w:cs="仿宋"/>
          <w:sz w:val="24"/>
        </w:rPr>
        <w:t>采购人或采购代理机构将按第六章《评标程序、评标方法和评标标准》中规定的时间查询投标人的信用记录。采购人或采购代理机构将查询网页打印、签字并存档备查。投标人不良信用记录以采购人或采购代理机构查询结果为准。在本招标文件规定的查询时间之外，网站信息发生的任何变更均不作为资格审查依据。</w:t>
      </w:r>
    </w:p>
    <w:p>
      <w:pPr>
        <w:numPr>
          <w:ilvl w:val="0"/>
          <w:numId w:val="10"/>
        </w:numPr>
        <w:spacing w:line="500" w:lineRule="exact"/>
        <w:rPr>
          <w:rFonts w:ascii="仿宋" w:hAnsi="仿宋" w:eastAsia="仿宋" w:cs="仿宋"/>
          <w:b/>
          <w:bCs/>
          <w:sz w:val="24"/>
        </w:rPr>
      </w:pPr>
      <w:r>
        <w:rPr>
          <w:rFonts w:hint="eastAsia" w:ascii="仿宋" w:hAnsi="仿宋" w:eastAsia="仿宋" w:cs="仿宋"/>
          <w:b/>
          <w:bCs/>
          <w:sz w:val="24"/>
        </w:rPr>
        <w:t>评标委员会</w:t>
      </w:r>
    </w:p>
    <w:p>
      <w:pPr>
        <w:numPr>
          <w:ilvl w:val="1"/>
          <w:numId w:val="10"/>
        </w:numPr>
        <w:spacing w:line="500" w:lineRule="exact"/>
        <w:rPr>
          <w:rFonts w:ascii="仿宋" w:hAnsi="仿宋" w:eastAsia="仿宋" w:cs="仿宋"/>
          <w:sz w:val="24"/>
        </w:rPr>
      </w:pPr>
      <w:r>
        <w:rPr>
          <w:rFonts w:hint="eastAsia" w:ascii="仿宋" w:hAnsi="仿宋" w:eastAsia="仿宋" w:cs="仿宋"/>
          <w:sz w:val="24"/>
        </w:rPr>
        <w:t xml:space="preserve">评标委员会根据政府采购有关规定和本次招标采购项目的特点进行组建，并负责具体评标事务，独立履行职责。 </w:t>
      </w:r>
    </w:p>
    <w:p>
      <w:pPr>
        <w:numPr>
          <w:ilvl w:val="1"/>
          <w:numId w:val="10"/>
        </w:numPr>
        <w:spacing w:line="500" w:lineRule="exact"/>
        <w:rPr>
          <w:rFonts w:ascii="仿宋" w:hAnsi="仿宋" w:eastAsia="仿宋" w:cs="仿宋"/>
          <w:sz w:val="24"/>
        </w:rPr>
      </w:pPr>
      <w:r>
        <w:rPr>
          <w:rFonts w:hint="eastAsia" w:ascii="仿宋" w:hAnsi="仿宋" w:eastAsia="仿宋" w:cs="仿宋"/>
          <w:sz w:val="24"/>
        </w:rPr>
        <w:t>评审专家须符合《财政部关于在政府采购活动中查询及使用信用记录有关问题的通知》（财库〔2016〕125 号）的规定。依法自行选定评审专家的，采购人和采购代理机构将查询有关信用记录，对具有行贿、受贿、欺诈等不良信用记录的人员，拒绝其参与政府采购活动。</w:t>
      </w:r>
    </w:p>
    <w:p>
      <w:pPr>
        <w:numPr>
          <w:ilvl w:val="0"/>
          <w:numId w:val="10"/>
        </w:numPr>
        <w:spacing w:line="500" w:lineRule="exact"/>
        <w:rPr>
          <w:rFonts w:ascii="仿宋" w:hAnsi="仿宋" w:eastAsia="仿宋" w:cs="仿宋"/>
          <w:b/>
          <w:bCs/>
          <w:sz w:val="24"/>
        </w:rPr>
      </w:pPr>
      <w:r>
        <w:rPr>
          <w:rFonts w:hint="eastAsia" w:ascii="仿宋" w:hAnsi="仿宋" w:eastAsia="仿宋" w:cs="仿宋"/>
          <w:b/>
          <w:bCs/>
          <w:sz w:val="24"/>
        </w:rPr>
        <w:t>评标程序、评标方法和评标标准</w:t>
      </w:r>
    </w:p>
    <w:p>
      <w:pPr>
        <w:numPr>
          <w:ilvl w:val="1"/>
          <w:numId w:val="10"/>
        </w:numPr>
        <w:spacing w:line="500" w:lineRule="exact"/>
        <w:rPr>
          <w:rFonts w:ascii="仿宋" w:hAnsi="仿宋" w:eastAsia="仿宋" w:cs="仿宋"/>
          <w:sz w:val="24"/>
        </w:rPr>
      </w:pPr>
      <w:r>
        <w:rPr>
          <w:rFonts w:hint="eastAsia" w:ascii="仿宋" w:hAnsi="仿宋" w:eastAsia="仿宋" w:cs="仿宋"/>
          <w:sz w:val="24"/>
        </w:rPr>
        <w:t>详见第六章《评标程序、评标方法和评标标准》</w:t>
      </w:r>
    </w:p>
    <w:p>
      <w:pPr>
        <w:spacing w:line="500" w:lineRule="exact"/>
        <w:rPr>
          <w:rFonts w:ascii="仿宋" w:hAnsi="仿宋" w:eastAsia="仿宋" w:cs="仿宋"/>
          <w:sz w:val="24"/>
        </w:rPr>
      </w:pPr>
    </w:p>
    <w:p>
      <w:pPr>
        <w:numPr>
          <w:ilvl w:val="0"/>
          <w:numId w:val="11"/>
        </w:numPr>
        <w:spacing w:line="500" w:lineRule="exact"/>
        <w:jc w:val="center"/>
        <w:outlineLvl w:val="1"/>
        <w:rPr>
          <w:rFonts w:ascii="仿宋" w:hAnsi="仿宋" w:eastAsia="仿宋" w:cs="仿宋"/>
          <w:b/>
          <w:bCs/>
          <w:sz w:val="24"/>
        </w:rPr>
      </w:pPr>
      <w:bookmarkStart w:id="40" w:name="_Toc18591"/>
      <w:bookmarkStart w:id="41" w:name="_Toc7787"/>
      <w:r>
        <w:rPr>
          <w:rFonts w:hint="eastAsia" w:ascii="仿宋" w:hAnsi="仿宋" w:eastAsia="仿宋" w:cs="仿宋"/>
          <w:b/>
          <w:bCs/>
          <w:sz w:val="24"/>
        </w:rPr>
        <w:t>确定中标</w:t>
      </w:r>
      <w:bookmarkEnd w:id="40"/>
      <w:bookmarkEnd w:id="41"/>
    </w:p>
    <w:p>
      <w:pPr>
        <w:numPr>
          <w:ilvl w:val="0"/>
          <w:numId w:val="10"/>
        </w:numPr>
        <w:spacing w:line="500" w:lineRule="exact"/>
        <w:rPr>
          <w:rFonts w:ascii="仿宋" w:hAnsi="仿宋" w:eastAsia="仿宋" w:cs="仿宋"/>
          <w:b/>
          <w:bCs/>
          <w:sz w:val="24"/>
        </w:rPr>
      </w:pPr>
      <w:r>
        <w:rPr>
          <w:rFonts w:hint="eastAsia" w:ascii="仿宋" w:hAnsi="仿宋" w:eastAsia="仿宋" w:cs="仿宋"/>
          <w:b/>
          <w:bCs/>
          <w:sz w:val="24"/>
        </w:rPr>
        <w:t>确定中标人</w:t>
      </w:r>
    </w:p>
    <w:p>
      <w:pPr>
        <w:numPr>
          <w:ilvl w:val="1"/>
          <w:numId w:val="10"/>
        </w:numPr>
        <w:spacing w:line="500" w:lineRule="exact"/>
        <w:rPr>
          <w:rFonts w:ascii="仿宋" w:hAnsi="仿宋" w:eastAsia="仿宋" w:cs="仿宋"/>
          <w:sz w:val="24"/>
        </w:rPr>
      </w:pPr>
      <w:r>
        <w:rPr>
          <w:rFonts w:hint="eastAsia" w:ascii="仿宋" w:hAnsi="仿宋" w:eastAsia="仿宋" w:cs="仿宋"/>
          <w:sz w:val="24"/>
        </w:rPr>
        <w:t>采购人将在评标报告确定的中标候选人名单中按综合得分排名顺序确定中标人。采购人是否委托评标委员会直接确定中标人见</w:t>
      </w:r>
      <w:r>
        <w:rPr>
          <w:rFonts w:hint="eastAsia" w:ascii="仿宋" w:hAnsi="仿宋" w:eastAsia="仿宋" w:cs="仿宋"/>
          <w:sz w:val="24"/>
          <w:u w:val="single"/>
        </w:rPr>
        <w:t>投标须知前附表</w:t>
      </w:r>
      <w:r>
        <w:rPr>
          <w:rFonts w:hint="eastAsia" w:ascii="仿宋" w:hAnsi="仿宋" w:eastAsia="仿宋" w:cs="仿宋"/>
          <w:sz w:val="24"/>
        </w:rPr>
        <w:t>。</w:t>
      </w:r>
    </w:p>
    <w:p>
      <w:pPr>
        <w:numPr>
          <w:ilvl w:val="0"/>
          <w:numId w:val="10"/>
        </w:numPr>
        <w:spacing w:line="500" w:lineRule="exact"/>
        <w:rPr>
          <w:rFonts w:ascii="仿宋" w:hAnsi="仿宋" w:eastAsia="仿宋" w:cs="仿宋"/>
          <w:b/>
          <w:bCs/>
          <w:sz w:val="24"/>
        </w:rPr>
      </w:pPr>
      <w:r>
        <w:rPr>
          <w:rFonts w:hint="eastAsia" w:ascii="仿宋" w:hAnsi="仿宋" w:eastAsia="仿宋" w:cs="仿宋"/>
          <w:b/>
          <w:bCs/>
          <w:sz w:val="24"/>
        </w:rPr>
        <w:t>中标公告与中标通知书</w:t>
      </w:r>
    </w:p>
    <w:p>
      <w:pPr>
        <w:numPr>
          <w:ilvl w:val="1"/>
          <w:numId w:val="10"/>
        </w:numPr>
        <w:spacing w:line="500" w:lineRule="exact"/>
        <w:rPr>
          <w:rFonts w:ascii="仿宋" w:hAnsi="仿宋" w:eastAsia="仿宋" w:cs="仿宋"/>
          <w:sz w:val="24"/>
        </w:rPr>
      </w:pPr>
      <w:r>
        <w:rPr>
          <w:rFonts w:hint="eastAsia" w:ascii="仿宋" w:hAnsi="仿宋" w:eastAsia="仿宋" w:cs="仿宋"/>
          <w:sz w:val="24"/>
        </w:rPr>
        <w:t>采购人或采购代理机构自中标人确定之日起 2 个工作日内，在招标公告发布媒体发布中标结果，同时向中标人发出中标通知书，中标公告期限为 1 个工作日。</w:t>
      </w:r>
    </w:p>
    <w:p>
      <w:pPr>
        <w:numPr>
          <w:ilvl w:val="1"/>
          <w:numId w:val="10"/>
        </w:numPr>
        <w:spacing w:line="500" w:lineRule="exact"/>
        <w:rPr>
          <w:rFonts w:ascii="仿宋" w:hAnsi="仿宋" w:eastAsia="仿宋" w:cs="仿宋"/>
          <w:sz w:val="24"/>
        </w:rPr>
      </w:pPr>
      <w:r>
        <w:rPr>
          <w:rFonts w:hint="eastAsia" w:ascii="仿宋" w:hAnsi="仿宋" w:eastAsia="仿宋" w:cs="仿宋"/>
          <w:sz w:val="24"/>
        </w:rPr>
        <w:t>中标通知书对采购人和中标供应商均具有法律效力。中标通知书发出后，中标供应商放弃中标项目的，应当依法承担法律责任。</w:t>
      </w:r>
    </w:p>
    <w:p>
      <w:pPr>
        <w:numPr>
          <w:ilvl w:val="0"/>
          <w:numId w:val="10"/>
        </w:numPr>
        <w:spacing w:line="500" w:lineRule="exact"/>
        <w:rPr>
          <w:rFonts w:ascii="仿宋" w:hAnsi="仿宋" w:eastAsia="仿宋" w:cs="仿宋"/>
          <w:b/>
          <w:bCs/>
          <w:sz w:val="24"/>
        </w:rPr>
      </w:pPr>
      <w:r>
        <w:rPr>
          <w:rFonts w:hint="eastAsia" w:ascii="仿宋" w:hAnsi="仿宋" w:eastAsia="仿宋" w:cs="仿宋"/>
          <w:b/>
          <w:bCs/>
          <w:sz w:val="24"/>
        </w:rPr>
        <w:t>废标</w:t>
      </w:r>
    </w:p>
    <w:p>
      <w:pPr>
        <w:numPr>
          <w:ilvl w:val="1"/>
          <w:numId w:val="10"/>
        </w:numPr>
        <w:spacing w:line="500" w:lineRule="exact"/>
        <w:rPr>
          <w:rFonts w:ascii="仿宋" w:hAnsi="仿宋" w:eastAsia="仿宋" w:cs="仿宋"/>
          <w:sz w:val="24"/>
        </w:rPr>
      </w:pPr>
      <w:r>
        <w:rPr>
          <w:rFonts w:hint="eastAsia" w:ascii="仿宋" w:hAnsi="仿宋" w:eastAsia="仿宋" w:cs="仿宋"/>
          <w:sz w:val="24"/>
        </w:rPr>
        <w:t>在招标采购中，出现下列情形之一的，应予废标：</w:t>
      </w:r>
    </w:p>
    <w:p>
      <w:pPr>
        <w:numPr>
          <w:ilvl w:val="2"/>
          <w:numId w:val="10"/>
        </w:numPr>
        <w:spacing w:line="500" w:lineRule="exact"/>
        <w:rPr>
          <w:rFonts w:ascii="仿宋" w:hAnsi="仿宋" w:eastAsia="仿宋" w:cs="仿宋"/>
          <w:sz w:val="24"/>
        </w:rPr>
      </w:pPr>
      <w:r>
        <w:rPr>
          <w:rFonts w:hint="eastAsia" w:ascii="仿宋" w:hAnsi="仿宋" w:eastAsia="仿宋" w:cs="仿宋"/>
          <w:sz w:val="24"/>
        </w:rPr>
        <w:t>符合专业条件的供应商或者对招标文件作实质响应的供应商不足三家的；</w:t>
      </w:r>
    </w:p>
    <w:p>
      <w:pPr>
        <w:numPr>
          <w:ilvl w:val="2"/>
          <w:numId w:val="10"/>
        </w:numPr>
        <w:spacing w:line="500" w:lineRule="exact"/>
        <w:rPr>
          <w:rFonts w:ascii="仿宋" w:hAnsi="仿宋" w:eastAsia="仿宋" w:cs="仿宋"/>
          <w:sz w:val="24"/>
        </w:rPr>
      </w:pPr>
      <w:r>
        <w:rPr>
          <w:rFonts w:hint="eastAsia" w:ascii="仿宋" w:hAnsi="仿宋" w:eastAsia="仿宋" w:cs="仿宋"/>
          <w:sz w:val="24"/>
        </w:rPr>
        <w:t>出现影响采购公正的违法、违规行为的；</w:t>
      </w:r>
    </w:p>
    <w:p>
      <w:pPr>
        <w:numPr>
          <w:ilvl w:val="2"/>
          <w:numId w:val="10"/>
        </w:numPr>
        <w:spacing w:line="500" w:lineRule="exact"/>
        <w:rPr>
          <w:rFonts w:ascii="仿宋" w:hAnsi="仿宋" w:eastAsia="仿宋" w:cs="仿宋"/>
          <w:sz w:val="24"/>
        </w:rPr>
      </w:pPr>
      <w:r>
        <w:rPr>
          <w:rFonts w:hint="eastAsia" w:ascii="仿宋" w:hAnsi="仿宋" w:eastAsia="仿宋" w:cs="仿宋"/>
          <w:sz w:val="24"/>
        </w:rPr>
        <w:t>投标人的报价均超过了采购预算，采购人不能支付的；</w:t>
      </w:r>
    </w:p>
    <w:p>
      <w:pPr>
        <w:numPr>
          <w:ilvl w:val="2"/>
          <w:numId w:val="10"/>
        </w:numPr>
        <w:spacing w:line="500" w:lineRule="exact"/>
        <w:rPr>
          <w:rFonts w:ascii="仿宋" w:hAnsi="仿宋" w:eastAsia="仿宋" w:cs="仿宋"/>
          <w:sz w:val="24"/>
        </w:rPr>
      </w:pPr>
      <w:r>
        <w:rPr>
          <w:rFonts w:hint="eastAsia" w:ascii="仿宋" w:hAnsi="仿宋" w:eastAsia="仿宋" w:cs="仿宋"/>
          <w:sz w:val="24"/>
        </w:rPr>
        <w:t>因重大变故，采购任务取消的。</w:t>
      </w:r>
    </w:p>
    <w:p>
      <w:pPr>
        <w:numPr>
          <w:ilvl w:val="1"/>
          <w:numId w:val="10"/>
        </w:numPr>
        <w:spacing w:line="500" w:lineRule="exact"/>
        <w:rPr>
          <w:rFonts w:ascii="仿宋" w:hAnsi="仿宋" w:eastAsia="仿宋" w:cs="仿宋"/>
          <w:sz w:val="24"/>
        </w:rPr>
      </w:pPr>
      <w:r>
        <w:rPr>
          <w:rFonts w:hint="eastAsia" w:ascii="仿宋" w:hAnsi="仿宋" w:eastAsia="仿宋" w:cs="仿宋"/>
          <w:sz w:val="24"/>
        </w:rPr>
        <w:t>废标后，采购人将废标理由通知所有投标人。</w:t>
      </w:r>
    </w:p>
    <w:p>
      <w:pPr>
        <w:numPr>
          <w:ilvl w:val="0"/>
          <w:numId w:val="10"/>
        </w:numPr>
        <w:spacing w:line="500" w:lineRule="exact"/>
        <w:rPr>
          <w:rFonts w:ascii="仿宋" w:hAnsi="仿宋" w:eastAsia="仿宋" w:cs="仿宋"/>
          <w:b/>
          <w:bCs/>
          <w:sz w:val="24"/>
        </w:rPr>
      </w:pPr>
      <w:r>
        <w:rPr>
          <w:rFonts w:hint="eastAsia" w:ascii="仿宋" w:hAnsi="仿宋" w:eastAsia="仿宋" w:cs="仿宋"/>
          <w:b/>
          <w:bCs/>
          <w:sz w:val="24"/>
        </w:rPr>
        <w:t>签订合同</w:t>
      </w:r>
    </w:p>
    <w:p>
      <w:pPr>
        <w:numPr>
          <w:ilvl w:val="1"/>
          <w:numId w:val="10"/>
        </w:numPr>
        <w:spacing w:line="500" w:lineRule="exact"/>
        <w:rPr>
          <w:rFonts w:ascii="仿宋" w:hAnsi="仿宋" w:eastAsia="仿宋" w:cs="仿宋"/>
          <w:sz w:val="24"/>
        </w:rPr>
      </w:pPr>
      <w:r>
        <w:rPr>
          <w:rFonts w:hint="eastAsia" w:ascii="仿宋" w:hAnsi="仿宋" w:eastAsia="仿宋" w:cs="仿宋"/>
          <w:sz w:val="24"/>
        </w:rPr>
        <w:t xml:space="preserve">中标人、采购人应当自中标通知书发出之日起 30 日内，按照招标文件和中标人投标文件的规定签订书面合同。所签订的合同不得对招标文件确定的事项和中标人投标文件作实质性修改。 </w:t>
      </w:r>
    </w:p>
    <w:p>
      <w:pPr>
        <w:numPr>
          <w:ilvl w:val="1"/>
          <w:numId w:val="10"/>
        </w:numPr>
        <w:spacing w:line="500" w:lineRule="exact"/>
        <w:rPr>
          <w:rFonts w:ascii="仿宋" w:hAnsi="仿宋" w:eastAsia="仿宋" w:cs="仿宋"/>
          <w:sz w:val="24"/>
        </w:rPr>
      </w:pPr>
      <w:r>
        <w:rPr>
          <w:rFonts w:hint="eastAsia" w:ascii="仿宋" w:hAnsi="仿宋" w:eastAsia="仿宋" w:cs="仿宋"/>
          <w:sz w:val="24"/>
        </w:rPr>
        <w:t>中标人拒绝与采购人签订合同的，采购人可以按照评标报告推荐的中标候选人名单排序，确定下一候选人为中标人，也可以重新开展政府采购活动。</w:t>
      </w:r>
    </w:p>
    <w:p>
      <w:pPr>
        <w:numPr>
          <w:ilvl w:val="1"/>
          <w:numId w:val="10"/>
        </w:numPr>
        <w:spacing w:line="500" w:lineRule="exact"/>
        <w:rPr>
          <w:rFonts w:ascii="仿宋" w:hAnsi="仿宋" w:eastAsia="仿宋" w:cs="仿宋"/>
          <w:sz w:val="24"/>
        </w:rPr>
      </w:pPr>
      <w:r>
        <w:rPr>
          <w:rFonts w:hint="eastAsia" w:ascii="仿宋" w:hAnsi="仿宋" w:eastAsia="仿宋" w:cs="仿宋"/>
          <w:sz w:val="24"/>
        </w:rPr>
        <w:t xml:space="preserve">联合体中标的，联合体各方应当共同与采购人签订合同，就中标项目向采购人承担连带责任。 </w:t>
      </w:r>
    </w:p>
    <w:p>
      <w:pPr>
        <w:numPr>
          <w:ilvl w:val="1"/>
          <w:numId w:val="10"/>
        </w:numPr>
        <w:spacing w:line="500" w:lineRule="exact"/>
        <w:rPr>
          <w:rFonts w:ascii="仿宋" w:hAnsi="仿宋" w:eastAsia="仿宋" w:cs="仿宋"/>
          <w:sz w:val="24"/>
        </w:rPr>
      </w:pPr>
      <w:r>
        <w:rPr>
          <w:rFonts w:hint="eastAsia" w:ascii="仿宋" w:hAnsi="仿宋" w:eastAsia="仿宋" w:cs="仿宋"/>
          <w:sz w:val="24"/>
        </w:rPr>
        <w:t>政府采购合同不能转包。如采购人允许采用分包方式履行合同的，中标人可以依法在中标后将中标项目的非主体、非关键性工作采取分包方式履行合同。</w:t>
      </w:r>
    </w:p>
    <w:p>
      <w:pPr>
        <w:numPr>
          <w:ilvl w:val="0"/>
          <w:numId w:val="10"/>
        </w:numPr>
        <w:spacing w:line="500" w:lineRule="exact"/>
        <w:rPr>
          <w:rFonts w:ascii="仿宋" w:hAnsi="仿宋" w:eastAsia="仿宋" w:cs="仿宋"/>
          <w:b/>
          <w:bCs/>
          <w:sz w:val="24"/>
        </w:rPr>
      </w:pPr>
      <w:r>
        <w:rPr>
          <w:rFonts w:hint="eastAsia" w:ascii="仿宋" w:hAnsi="仿宋" w:eastAsia="仿宋" w:cs="仿宋"/>
          <w:b/>
          <w:bCs/>
          <w:sz w:val="24"/>
        </w:rPr>
        <w:t>履约保证金</w:t>
      </w:r>
    </w:p>
    <w:p>
      <w:pPr>
        <w:numPr>
          <w:ilvl w:val="1"/>
          <w:numId w:val="10"/>
        </w:numPr>
        <w:spacing w:line="500" w:lineRule="exact"/>
        <w:rPr>
          <w:rFonts w:ascii="仿宋" w:hAnsi="仿宋" w:eastAsia="仿宋" w:cs="仿宋"/>
          <w:sz w:val="24"/>
        </w:rPr>
      </w:pPr>
      <w:r>
        <w:rPr>
          <w:rFonts w:hint="eastAsia" w:ascii="仿宋" w:hAnsi="仿宋" w:eastAsia="仿宋" w:cs="仿宋"/>
          <w:sz w:val="24"/>
        </w:rPr>
        <w:t>中标人应按照</w:t>
      </w:r>
      <w:r>
        <w:rPr>
          <w:rFonts w:hint="eastAsia" w:ascii="仿宋" w:hAnsi="仿宋" w:eastAsia="仿宋" w:cs="仿宋"/>
          <w:sz w:val="24"/>
          <w:u w:val="single"/>
        </w:rPr>
        <w:t>投标须知前附表</w:t>
      </w:r>
      <w:r>
        <w:rPr>
          <w:rFonts w:hint="eastAsia" w:ascii="仿宋" w:hAnsi="仿宋" w:eastAsia="仿宋" w:cs="仿宋"/>
          <w:sz w:val="24"/>
        </w:rPr>
        <w:t>规定的金额、形式和时间向采购人缴纳履约保证金。</w:t>
      </w:r>
    </w:p>
    <w:p>
      <w:pPr>
        <w:numPr>
          <w:ilvl w:val="1"/>
          <w:numId w:val="10"/>
        </w:numPr>
        <w:spacing w:line="500" w:lineRule="exact"/>
        <w:rPr>
          <w:rFonts w:ascii="仿宋" w:hAnsi="仿宋" w:eastAsia="仿宋" w:cs="仿宋"/>
          <w:sz w:val="24"/>
        </w:rPr>
      </w:pPr>
      <w:r>
        <w:rPr>
          <w:rFonts w:hint="eastAsia" w:ascii="仿宋" w:hAnsi="仿宋" w:eastAsia="仿宋" w:cs="仿宋"/>
          <w:sz w:val="24"/>
        </w:rPr>
        <w:t>经采购人同意，中标人也可以自愿采用其他履约保证金的提供方式。</w:t>
      </w:r>
    </w:p>
    <w:p>
      <w:pPr>
        <w:numPr>
          <w:ilvl w:val="1"/>
          <w:numId w:val="10"/>
        </w:numPr>
        <w:spacing w:line="500" w:lineRule="exact"/>
        <w:rPr>
          <w:rFonts w:ascii="仿宋" w:hAnsi="仿宋" w:eastAsia="仿宋" w:cs="仿宋"/>
          <w:sz w:val="24"/>
        </w:rPr>
      </w:pPr>
      <w:r>
        <w:rPr>
          <w:rFonts w:hint="eastAsia" w:ascii="仿宋" w:hAnsi="仿宋" w:eastAsia="仿宋" w:cs="仿宋"/>
          <w:sz w:val="24"/>
        </w:rPr>
        <w:t>如果中标人没有按照上述条款规定缴纳履约保证金，将视为放弃中标资格，中标人的投标保证金将被没收。在此情况下，采购人可确定下一候选人为中标人，也可以重新开展政府采购活动。</w:t>
      </w:r>
    </w:p>
    <w:p>
      <w:pPr>
        <w:numPr>
          <w:ilvl w:val="0"/>
          <w:numId w:val="10"/>
        </w:numPr>
        <w:spacing w:line="500" w:lineRule="exact"/>
        <w:rPr>
          <w:rFonts w:ascii="仿宋" w:hAnsi="仿宋" w:eastAsia="仿宋" w:cs="仿宋"/>
          <w:b/>
          <w:bCs/>
          <w:sz w:val="24"/>
        </w:rPr>
      </w:pPr>
      <w:r>
        <w:rPr>
          <w:rFonts w:hint="eastAsia" w:ascii="仿宋" w:hAnsi="仿宋" w:eastAsia="仿宋" w:cs="仿宋"/>
          <w:b/>
          <w:bCs/>
          <w:sz w:val="24"/>
        </w:rPr>
        <w:t>代理服务费</w:t>
      </w:r>
    </w:p>
    <w:p>
      <w:pPr>
        <w:numPr>
          <w:ilvl w:val="1"/>
          <w:numId w:val="10"/>
        </w:numPr>
        <w:spacing w:line="500" w:lineRule="exact"/>
        <w:rPr>
          <w:rFonts w:ascii="仿宋" w:hAnsi="仿宋" w:eastAsia="仿宋" w:cs="仿宋"/>
          <w:sz w:val="24"/>
        </w:rPr>
      </w:pPr>
      <w:r>
        <w:rPr>
          <w:rFonts w:hint="eastAsia" w:ascii="仿宋" w:hAnsi="仿宋" w:eastAsia="仿宋" w:cs="仿宋"/>
          <w:sz w:val="24"/>
        </w:rPr>
        <w:t>收费对象、收费标准及缴纳时间见</w:t>
      </w:r>
      <w:r>
        <w:rPr>
          <w:rFonts w:hint="eastAsia" w:ascii="仿宋" w:hAnsi="仿宋" w:eastAsia="仿宋" w:cs="仿宋"/>
          <w:sz w:val="24"/>
          <w:u w:val="single"/>
        </w:rPr>
        <w:t>投标须知前附表</w:t>
      </w:r>
      <w:r>
        <w:rPr>
          <w:rFonts w:hint="eastAsia" w:ascii="仿宋" w:hAnsi="仿宋" w:eastAsia="仿宋" w:cs="仿宋"/>
          <w:sz w:val="24"/>
        </w:rPr>
        <w:t xml:space="preserve">。由中标人支付的，中标人须一次性向采购代理机构缴纳代理费，投标报价应包含代理费用。 </w:t>
      </w:r>
    </w:p>
    <w:p>
      <w:pPr>
        <w:numPr>
          <w:ilvl w:val="0"/>
          <w:numId w:val="10"/>
        </w:numPr>
        <w:spacing w:line="500" w:lineRule="exact"/>
        <w:rPr>
          <w:rFonts w:ascii="仿宋" w:hAnsi="仿宋" w:eastAsia="仿宋" w:cs="仿宋"/>
          <w:b/>
          <w:bCs/>
          <w:sz w:val="24"/>
        </w:rPr>
      </w:pPr>
      <w:r>
        <w:rPr>
          <w:rFonts w:hint="eastAsia" w:ascii="仿宋" w:hAnsi="仿宋" w:eastAsia="仿宋" w:cs="仿宋"/>
          <w:b/>
          <w:bCs/>
          <w:sz w:val="24"/>
        </w:rPr>
        <w:t>询问与质疑</w:t>
      </w:r>
    </w:p>
    <w:p>
      <w:pPr>
        <w:numPr>
          <w:ilvl w:val="1"/>
          <w:numId w:val="10"/>
        </w:numPr>
        <w:spacing w:line="500" w:lineRule="exact"/>
        <w:rPr>
          <w:rFonts w:ascii="仿宋" w:hAnsi="仿宋" w:eastAsia="仿宋" w:cs="仿宋"/>
          <w:sz w:val="24"/>
        </w:rPr>
      </w:pPr>
      <w:r>
        <w:rPr>
          <w:rFonts w:hint="eastAsia" w:ascii="仿宋" w:hAnsi="仿宋" w:eastAsia="仿宋" w:cs="仿宋"/>
          <w:sz w:val="24"/>
        </w:rPr>
        <w:t>询问</w:t>
      </w:r>
    </w:p>
    <w:p>
      <w:pPr>
        <w:numPr>
          <w:ilvl w:val="2"/>
          <w:numId w:val="10"/>
        </w:numPr>
        <w:spacing w:line="500" w:lineRule="exact"/>
        <w:rPr>
          <w:rFonts w:ascii="仿宋" w:hAnsi="仿宋" w:eastAsia="仿宋" w:cs="仿宋"/>
          <w:sz w:val="24"/>
        </w:rPr>
      </w:pPr>
      <w:r>
        <w:rPr>
          <w:rFonts w:hint="eastAsia" w:ascii="仿宋" w:hAnsi="仿宋" w:eastAsia="仿宋" w:cs="仿宋"/>
          <w:sz w:val="24"/>
        </w:rPr>
        <w:t>投标人对政府采购活动事项（招标文件、采购过程和成交结果）有疑问的，可以向采购人或采购代理机构提出询问，采购人或采购代理机构将及时作出答复，但答复的内容不涉及商业秘密。询问可以口头方式提出，也可以书面方式提出，书面方式包括但不限于传真、信函、电子邮件。联系方式见</w:t>
      </w:r>
      <w:r>
        <w:rPr>
          <w:rFonts w:hint="eastAsia" w:ascii="仿宋" w:hAnsi="仿宋" w:eastAsia="仿宋" w:cs="仿宋"/>
          <w:sz w:val="24"/>
          <w:u w:val="single"/>
        </w:rPr>
        <w:t>投标须知前附表</w:t>
      </w:r>
      <w:r>
        <w:rPr>
          <w:rFonts w:hint="eastAsia" w:ascii="仿宋" w:hAnsi="仿宋" w:eastAsia="仿宋" w:cs="仿宋"/>
          <w:sz w:val="24"/>
        </w:rPr>
        <w:t>中“采购人、采购代理机构的名称、地址和联系方式”。</w:t>
      </w:r>
    </w:p>
    <w:p>
      <w:pPr>
        <w:numPr>
          <w:ilvl w:val="1"/>
          <w:numId w:val="10"/>
        </w:numPr>
        <w:spacing w:line="500" w:lineRule="exact"/>
        <w:rPr>
          <w:rFonts w:ascii="仿宋" w:hAnsi="仿宋" w:eastAsia="仿宋" w:cs="仿宋"/>
          <w:sz w:val="24"/>
        </w:rPr>
      </w:pPr>
      <w:r>
        <w:rPr>
          <w:rFonts w:hint="eastAsia" w:ascii="仿宋" w:hAnsi="仿宋" w:eastAsia="仿宋" w:cs="仿宋"/>
          <w:sz w:val="24"/>
        </w:rPr>
        <w:t>质疑</w:t>
      </w:r>
    </w:p>
    <w:p>
      <w:pPr>
        <w:numPr>
          <w:ilvl w:val="2"/>
          <w:numId w:val="10"/>
        </w:numPr>
        <w:spacing w:line="500" w:lineRule="exact"/>
        <w:rPr>
          <w:rFonts w:ascii="仿宋" w:hAnsi="仿宋" w:eastAsia="仿宋" w:cs="仿宋"/>
          <w:sz w:val="24"/>
        </w:rPr>
      </w:pPr>
      <w:r>
        <w:rPr>
          <w:rFonts w:hint="eastAsia" w:ascii="仿宋" w:hAnsi="仿宋" w:eastAsia="仿宋" w:cs="仿宋"/>
          <w:sz w:val="24"/>
        </w:rPr>
        <w:t>投标人认为招标文件、采购过程、中标结果使自己的权益受到损害的，可以在知道或者应知其权益受到损害之日起 7 个工作日内，由投标人派授权代表以书面形式向采购人、采购代理机构提出质疑。采购人、采购代理机构在收到质疑函后 7 个工作日内作出答复。</w:t>
      </w:r>
    </w:p>
    <w:p>
      <w:pPr>
        <w:numPr>
          <w:ilvl w:val="2"/>
          <w:numId w:val="10"/>
        </w:numPr>
        <w:spacing w:line="500" w:lineRule="exact"/>
        <w:rPr>
          <w:rFonts w:ascii="仿宋" w:hAnsi="仿宋" w:eastAsia="仿宋" w:cs="仿宋"/>
          <w:sz w:val="24"/>
        </w:rPr>
      </w:pPr>
      <w:r>
        <w:rPr>
          <w:rFonts w:hint="eastAsia" w:ascii="仿宋" w:hAnsi="仿宋" w:eastAsia="仿宋" w:cs="仿宋"/>
          <w:sz w:val="24"/>
        </w:rPr>
        <w:t>供应商应知其权益受到损害之日是指：</w:t>
      </w:r>
    </w:p>
    <w:p>
      <w:pPr>
        <w:spacing w:line="500" w:lineRule="exact"/>
        <w:rPr>
          <w:rFonts w:ascii="仿宋" w:hAnsi="仿宋" w:eastAsia="仿宋" w:cs="仿宋"/>
          <w:sz w:val="24"/>
        </w:rPr>
      </w:pPr>
      <w:r>
        <w:rPr>
          <w:rFonts w:hint="eastAsia" w:ascii="仿宋" w:hAnsi="仿宋" w:eastAsia="仿宋" w:cs="仿宋"/>
          <w:sz w:val="24"/>
        </w:rPr>
        <w:t>（1）对招标文件提出质疑的，为获取招标文件之日或者招标文件获取期限届满之日；</w:t>
      </w:r>
    </w:p>
    <w:p>
      <w:pPr>
        <w:spacing w:line="500" w:lineRule="exact"/>
        <w:rPr>
          <w:rFonts w:ascii="仿宋" w:hAnsi="仿宋" w:eastAsia="仿宋" w:cs="仿宋"/>
          <w:sz w:val="24"/>
        </w:rPr>
      </w:pPr>
      <w:r>
        <w:rPr>
          <w:rFonts w:hint="eastAsia" w:ascii="仿宋" w:hAnsi="仿宋" w:eastAsia="仿宋" w:cs="仿宋"/>
          <w:sz w:val="24"/>
        </w:rPr>
        <w:t>（2）对采购过程提出质疑的，为各采购程序环节结束之日；</w:t>
      </w:r>
    </w:p>
    <w:p>
      <w:pPr>
        <w:spacing w:line="500" w:lineRule="exact"/>
        <w:rPr>
          <w:rFonts w:ascii="仿宋" w:hAnsi="仿宋" w:eastAsia="仿宋" w:cs="仿宋"/>
          <w:sz w:val="24"/>
        </w:rPr>
      </w:pPr>
      <w:r>
        <w:rPr>
          <w:rFonts w:hint="eastAsia" w:ascii="仿宋" w:hAnsi="仿宋" w:eastAsia="仿宋" w:cs="仿宋"/>
          <w:sz w:val="24"/>
        </w:rPr>
        <w:t xml:space="preserve">（3）对中标结果提出质疑的，为中标结果公告期限届满之日。 </w:t>
      </w:r>
    </w:p>
    <w:p>
      <w:pPr>
        <w:numPr>
          <w:ilvl w:val="2"/>
          <w:numId w:val="10"/>
        </w:numPr>
        <w:spacing w:line="500" w:lineRule="exact"/>
        <w:rPr>
          <w:rFonts w:ascii="仿宋" w:hAnsi="仿宋" w:eastAsia="仿宋" w:cs="仿宋"/>
          <w:sz w:val="24"/>
        </w:rPr>
      </w:pPr>
      <w:r>
        <w:rPr>
          <w:rFonts w:hint="eastAsia" w:ascii="仿宋" w:hAnsi="仿宋" w:eastAsia="仿宋" w:cs="仿宋"/>
          <w:sz w:val="24"/>
        </w:rPr>
        <w:t>投标人质疑应当有明确的请求和必要的证明材料。依照谁主张谁举证的原则，提出质疑者须同时提交相关证据材料和注明证据的确切来源，证据来源必须合法，采购人或采购代理机构有权将质疑函转发质疑事项各关联方，请其作出解释说明。对捏造事实、滥用维权扰乱采购秩序的恶意质疑者，将上报政府采购监督管理部门依法处理。</w:t>
      </w:r>
    </w:p>
    <w:p>
      <w:pPr>
        <w:numPr>
          <w:ilvl w:val="2"/>
          <w:numId w:val="10"/>
        </w:numPr>
        <w:spacing w:line="500" w:lineRule="exact"/>
        <w:rPr>
          <w:rFonts w:ascii="仿宋" w:hAnsi="仿宋" w:eastAsia="仿宋" w:cs="仿宋"/>
          <w:sz w:val="24"/>
        </w:rPr>
      </w:pPr>
      <w:r>
        <w:rPr>
          <w:rFonts w:hint="eastAsia" w:ascii="仿宋" w:hAnsi="仿宋" w:eastAsia="仿宋" w:cs="仿宋"/>
          <w:sz w:val="24"/>
        </w:rPr>
        <w:t>质疑函须使用财政部制定的范本文件。</w:t>
      </w:r>
    </w:p>
    <w:p>
      <w:pPr>
        <w:numPr>
          <w:ilvl w:val="2"/>
          <w:numId w:val="10"/>
        </w:numPr>
        <w:spacing w:line="500" w:lineRule="exact"/>
        <w:rPr>
          <w:rFonts w:ascii="仿宋" w:hAnsi="仿宋" w:eastAsia="仿宋" w:cs="仿宋"/>
          <w:sz w:val="24"/>
        </w:rPr>
      </w:pPr>
      <w:r>
        <w:rPr>
          <w:rFonts w:hint="eastAsia" w:ascii="仿宋" w:hAnsi="仿宋" w:eastAsia="仿宋" w:cs="仿宋"/>
          <w:sz w:val="24"/>
        </w:rPr>
        <w:t>投标人为自然人的，应当由本人签字；投标人为法人或者其他组织的，应当由法定代表人、主要负责人，或者其授权代表签字或者盖章，并加盖公章。</w:t>
      </w:r>
    </w:p>
    <w:p>
      <w:pPr>
        <w:numPr>
          <w:ilvl w:val="2"/>
          <w:numId w:val="10"/>
        </w:numPr>
        <w:spacing w:line="500" w:lineRule="exact"/>
        <w:rPr>
          <w:rFonts w:ascii="仿宋" w:hAnsi="仿宋" w:eastAsia="仿宋" w:cs="仿宋"/>
          <w:sz w:val="24"/>
        </w:rPr>
      </w:pPr>
      <w:r>
        <w:rPr>
          <w:rFonts w:hint="eastAsia" w:ascii="仿宋" w:hAnsi="仿宋" w:eastAsia="仿宋" w:cs="仿宋"/>
          <w:sz w:val="24"/>
        </w:rPr>
        <w:t>投标人应在法定质疑期内一次性提出针对同一采购程序环节的质疑，法定质疑期内针对同一采购程序环节再次提出的质疑、超出法定质疑期的、重复提出的、分次提出的或内容、形式不符合《政府采购质疑和投诉办法》的采购人、采购代理机构有权不予回复。</w:t>
      </w:r>
    </w:p>
    <w:p>
      <w:pPr>
        <w:numPr>
          <w:ilvl w:val="0"/>
          <w:numId w:val="10"/>
        </w:numPr>
        <w:spacing w:line="500" w:lineRule="exact"/>
        <w:rPr>
          <w:rFonts w:ascii="仿宋" w:hAnsi="仿宋" w:eastAsia="仿宋" w:cs="仿宋"/>
          <w:b/>
          <w:bCs/>
          <w:sz w:val="24"/>
        </w:rPr>
      </w:pPr>
      <w:r>
        <w:rPr>
          <w:rFonts w:hint="eastAsia" w:ascii="仿宋" w:hAnsi="仿宋" w:eastAsia="仿宋" w:cs="仿宋"/>
          <w:b/>
          <w:bCs/>
          <w:sz w:val="24"/>
        </w:rPr>
        <w:t>其他</w:t>
      </w:r>
    </w:p>
    <w:p>
      <w:pPr>
        <w:numPr>
          <w:ilvl w:val="1"/>
          <w:numId w:val="10"/>
        </w:numPr>
        <w:spacing w:line="500" w:lineRule="exact"/>
        <w:rPr>
          <w:rFonts w:ascii="仿宋" w:hAnsi="仿宋" w:eastAsia="仿宋" w:cs="仿宋"/>
          <w:sz w:val="24"/>
        </w:rPr>
      </w:pPr>
      <w:r>
        <w:rPr>
          <w:rFonts w:hint="eastAsia" w:ascii="仿宋" w:hAnsi="仿宋" w:eastAsia="仿宋" w:cs="仿宋"/>
          <w:sz w:val="24"/>
        </w:rPr>
        <w:t>本次招标活动中除招标文件规定外还需执行《中华人民共和国政府采购法》、《中华人民共和国政府采购法实施条例》、《政府采购货物和服务招标投标管理办法》（财政部令第87号）及本项目本级和上级财政部门政府采购有关规定。</w:t>
      </w:r>
    </w:p>
    <w:p>
      <w:pPr>
        <w:numPr>
          <w:ilvl w:val="1"/>
          <w:numId w:val="10"/>
        </w:numPr>
        <w:spacing w:line="500" w:lineRule="exact"/>
        <w:rPr>
          <w:rFonts w:ascii="仿宋" w:hAnsi="仿宋" w:eastAsia="仿宋" w:cs="仿宋"/>
          <w:sz w:val="24"/>
        </w:rPr>
      </w:pPr>
      <w:r>
        <w:rPr>
          <w:rFonts w:hint="eastAsia" w:ascii="仿宋" w:hAnsi="仿宋" w:eastAsia="仿宋" w:cs="仿宋"/>
          <w:sz w:val="24"/>
        </w:rPr>
        <w:t>在采购人或采购代理机构认为适当时、国家机关调查、审查、审计时以及其他符合法律规定的情形下，采购人或采购代理机构无须事先征求投标人同意而可以披露关于采购过程、合同文本、签署情况的资料、投标人的名称及地址、投标文件的有关信息以及补充条款等，但应当在合理的必要范围内。对任何已经公布过的内容或与之内容相同的资料，以及投标人已经泄露或公开的，无须再承担保密责任。</w:t>
      </w:r>
    </w:p>
    <w:p>
      <w:pPr>
        <w:numPr>
          <w:ilvl w:val="1"/>
          <w:numId w:val="10"/>
        </w:numPr>
        <w:spacing w:line="500" w:lineRule="exact"/>
        <w:rPr>
          <w:rFonts w:ascii="仿宋" w:hAnsi="仿宋" w:eastAsia="仿宋" w:cs="仿宋"/>
          <w:sz w:val="24"/>
        </w:rPr>
      </w:pPr>
      <w:r>
        <w:rPr>
          <w:rFonts w:hint="eastAsia" w:ascii="仿宋" w:hAnsi="仿宋" w:eastAsia="仿宋" w:cs="仿宋"/>
          <w:sz w:val="24"/>
        </w:rPr>
        <w:t>适用于本投标人须知的额外增加的变动详见</w:t>
      </w:r>
      <w:r>
        <w:rPr>
          <w:rFonts w:hint="eastAsia" w:ascii="仿宋" w:hAnsi="仿宋" w:eastAsia="仿宋" w:cs="仿宋"/>
          <w:sz w:val="24"/>
          <w:u w:val="single"/>
        </w:rPr>
        <w:t>投标须知前附表</w:t>
      </w:r>
      <w:r>
        <w:rPr>
          <w:rFonts w:hint="eastAsia" w:ascii="仿宋" w:hAnsi="仿宋" w:eastAsia="仿宋" w:cs="仿宋"/>
          <w:sz w:val="24"/>
        </w:rPr>
        <w:t>。</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highlight w:val="none"/>
          <w:lang w:val="en-US" w:eastAsia="zh-CN"/>
        </w:rPr>
      </w:pPr>
    </w:p>
    <w:p>
      <w:pPr>
        <w:rPr>
          <w:rFonts w:hint="eastAsia" w:ascii="仿宋" w:hAnsi="仿宋" w:eastAsia="仿宋" w:cs="仿宋"/>
          <w:b w:val="0"/>
          <w:bCs w:val="0"/>
          <w:sz w:val="24"/>
          <w:szCs w:val="24"/>
          <w:highlight w:val="none"/>
          <w:lang w:val="en-US" w:eastAsia="zh-CN"/>
        </w:rPr>
      </w:pPr>
      <w:r>
        <w:rPr>
          <w:rFonts w:hint="eastAsia" w:ascii="仿宋" w:hAnsi="仿宋" w:eastAsia="仿宋" w:cs="仿宋"/>
          <w:b w:val="0"/>
          <w:bCs w:val="0"/>
          <w:sz w:val="24"/>
          <w:szCs w:val="24"/>
          <w:highlight w:val="none"/>
          <w:lang w:val="en-US" w:eastAsia="zh-CN"/>
        </w:rPr>
        <w:br w:type="page"/>
      </w:r>
    </w:p>
    <w:p>
      <w:pPr>
        <w:pStyle w:val="3"/>
        <w:numPr>
          <w:ilvl w:val="0"/>
          <w:numId w:val="4"/>
        </w:numPr>
        <w:bidi w:val="0"/>
        <w:jc w:val="center"/>
        <w:rPr>
          <w:rFonts w:hint="eastAsia" w:ascii="仿宋" w:hAnsi="仿宋" w:eastAsia="仿宋" w:cs="仿宋"/>
          <w:sz w:val="32"/>
          <w:szCs w:val="32"/>
          <w:highlight w:val="none"/>
          <w:lang w:val="en-US" w:eastAsia="zh-CN"/>
        </w:rPr>
      </w:pPr>
      <w:bookmarkStart w:id="42" w:name="_Toc11840"/>
      <w:r>
        <w:rPr>
          <w:rFonts w:hint="eastAsia" w:ascii="仿宋" w:hAnsi="仿宋" w:eastAsia="仿宋" w:cs="仿宋"/>
          <w:sz w:val="32"/>
          <w:szCs w:val="32"/>
          <w:highlight w:val="none"/>
          <w:lang w:val="en-US" w:eastAsia="zh-CN"/>
        </w:rPr>
        <w:t>政府采购合同</w:t>
      </w:r>
      <w:bookmarkEnd w:id="42"/>
    </w:p>
    <w:p>
      <w:pPr>
        <w:pStyle w:val="35"/>
        <w:spacing w:line="440" w:lineRule="exact"/>
        <w:ind w:firstLine="48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（根据《政府采购法》和《</w:t>
      </w:r>
      <w:r>
        <w:rPr>
          <w:rFonts w:hint="eastAsia" w:ascii="仿宋" w:hAnsi="仿宋" w:eastAsia="仿宋" w:cs="仿宋"/>
          <w:bCs/>
          <w:sz w:val="24"/>
          <w:szCs w:val="24"/>
          <w:highlight w:val="none"/>
          <w:lang w:val="en-US" w:eastAsia="zh-CN"/>
        </w:rPr>
        <w:t>中华人民共和国民法典</w:t>
      </w:r>
      <w:r>
        <w:rPr>
          <w:rFonts w:hint="eastAsia" w:ascii="仿宋" w:hAnsi="仿宋" w:eastAsia="仿宋" w:cs="仿宋"/>
          <w:bCs/>
          <w:sz w:val="24"/>
          <w:szCs w:val="24"/>
          <w:highlight w:val="none"/>
        </w:rPr>
        <w:t>》。采购人和供应商之间的权利和义务，应当按照平等的原则以合同方式约定。</w:t>
      </w:r>
      <w:r>
        <w:rPr>
          <w:rFonts w:hint="eastAsia" w:ascii="仿宋" w:hAnsi="仿宋" w:eastAsia="仿宋" w:cs="仿宋"/>
          <w:b/>
          <w:bCs w:val="0"/>
          <w:sz w:val="24"/>
          <w:szCs w:val="24"/>
          <w:highlight w:val="none"/>
        </w:rPr>
        <w:t>此合同书仅作为签订正式合同时的参考。</w:t>
      </w:r>
      <w:r>
        <w:rPr>
          <w:rFonts w:hint="eastAsia" w:ascii="仿宋" w:hAnsi="仿宋" w:eastAsia="仿宋" w:cs="仿宋"/>
          <w:bCs/>
          <w:sz w:val="24"/>
          <w:szCs w:val="24"/>
          <w:highlight w:val="none"/>
        </w:rPr>
        <w:t>）</w:t>
      </w:r>
    </w:p>
    <w:p>
      <w:pPr>
        <w:pStyle w:val="35"/>
        <w:spacing w:line="440" w:lineRule="exact"/>
        <w:ind w:firstLine="482"/>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1. 合同文件</w:t>
      </w:r>
    </w:p>
    <w:p>
      <w:pPr>
        <w:pStyle w:val="35"/>
        <w:spacing w:line="440" w:lineRule="exact"/>
        <w:ind w:firstLine="48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本合同所附下列文件是构成本合同不可分割的部分：</w:t>
      </w:r>
    </w:p>
    <w:p>
      <w:pPr>
        <w:pStyle w:val="35"/>
        <w:spacing w:line="440" w:lineRule="exact"/>
        <w:ind w:left="560" w:firstLine="0" w:firstLineChars="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(1)采购文件</w:t>
      </w:r>
    </w:p>
    <w:p>
      <w:pPr>
        <w:pStyle w:val="35"/>
        <w:spacing w:line="440" w:lineRule="exact"/>
        <w:ind w:left="560" w:firstLine="0" w:firstLineChars="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(2)合同条款</w:t>
      </w:r>
    </w:p>
    <w:p>
      <w:pPr>
        <w:pStyle w:val="35"/>
        <w:spacing w:line="440" w:lineRule="exact"/>
        <w:ind w:left="560" w:firstLine="0" w:firstLineChars="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(3)</w:t>
      </w:r>
      <w:r>
        <w:rPr>
          <w:rFonts w:hint="eastAsia" w:ascii="仿宋" w:hAnsi="仿宋" w:eastAsia="仿宋" w:cs="仿宋"/>
          <w:bCs/>
          <w:sz w:val="24"/>
          <w:szCs w:val="24"/>
          <w:highlight w:val="none"/>
          <w:lang w:eastAsia="zh-CN"/>
        </w:rPr>
        <w:t>成交供应商</w:t>
      </w:r>
      <w:r>
        <w:rPr>
          <w:rFonts w:hint="eastAsia" w:ascii="仿宋" w:hAnsi="仿宋" w:eastAsia="仿宋" w:cs="仿宋"/>
          <w:bCs/>
          <w:sz w:val="24"/>
          <w:szCs w:val="24"/>
          <w:highlight w:val="none"/>
        </w:rPr>
        <w:t>提交的响应文件</w:t>
      </w:r>
    </w:p>
    <w:p>
      <w:pPr>
        <w:pStyle w:val="35"/>
        <w:spacing w:line="440" w:lineRule="exact"/>
        <w:ind w:left="560" w:firstLine="0" w:firstLineChars="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(4)技术规格（包括图纸，如果有的话）</w:t>
      </w:r>
    </w:p>
    <w:p>
      <w:pPr>
        <w:pStyle w:val="35"/>
        <w:spacing w:line="440" w:lineRule="exact"/>
        <w:ind w:left="560" w:firstLine="0" w:firstLineChars="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(5)中标/成交通知书</w:t>
      </w:r>
    </w:p>
    <w:p>
      <w:pPr>
        <w:pStyle w:val="35"/>
        <w:spacing w:line="440" w:lineRule="exact"/>
        <w:ind w:firstLine="482"/>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2．合同范围和条件</w:t>
      </w:r>
    </w:p>
    <w:p>
      <w:pPr>
        <w:pStyle w:val="35"/>
        <w:spacing w:line="440" w:lineRule="exact"/>
        <w:ind w:firstLine="48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本合同的范围和条件与上述文件的规定相一致。</w:t>
      </w:r>
    </w:p>
    <w:p>
      <w:pPr>
        <w:pStyle w:val="35"/>
        <w:spacing w:line="440" w:lineRule="exact"/>
        <w:ind w:firstLine="482"/>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3．货物及数量</w:t>
      </w:r>
    </w:p>
    <w:p>
      <w:pPr>
        <w:pStyle w:val="35"/>
        <w:spacing w:line="440" w:lineRule="exact"/>
        <w:ind w:firstLine="48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本合同所提供的货物数量/服务详见</w:t>
      </w:r>
      <w:r>
        <w:rPr>
          <w:rFonts w:hint="eastAsia" w:ascii="仿宋" w:hAnsi="仿宋" w:eastAsia="仿宋" w:cs="仿宋"/>
          <w:bCs/>
          <w:sz w:val="24"/>
          <w:szCs w:val="24"/>
          <w:highlight w:val="none"/>
          <w:lang w:val="en-US" w:eastAsia="zh-CN"/>
        </w:rPr>
        <w:t>招标</w:t>
      </w:r>
      <w:r>
        <w:rPr>
          <w:rFonts w:hint="eastAsia" w:ascii="仿宋" w:hAnsi="仿宋" w:eastAsia="仿宋" w:cs="仿宋"/>
          <w:bCs/>
          <w:sz w:val="24"/>
          <w:szCs w:val="24"/>
          <w:highlight w:val="none"/>
        </w:rPr>
        <w:t>文件“第</w:t>
      </w:r>
      <w:r>
        <w:rPr>
          <w:rFonts w:hint="eastAsia" w:ascii="仿宋" w:hAnsi="仿宋" w:eastAsia="仿宋" w:cs="仿宋"/>
          <w:bCs/>
          <w:sz w:val="24"/>
          <w:szCs w:val="24"/>
          <w:highlight w:val="none"/>
          <w:lang w:val="en-US" w:eastAsia="zh-CN"/>
        </w:rPr>
        <w:t>五</w:t>
      </w:r>
      <w:r>
        <w:rPr>
          <w:rFonts w:hint="eastAsia" w:ascii="仿宋" w:hAnsi="仿宋" w:eastAsia="仿宋" w:cs="仿宋"/>
          <w:bCs/>
          <w:sz w:val="24"/>
          <w:szCs w:val="24"/>
          <w:highlight w:val="none"/>
        </w:rPr>
        <w:t>章</w:t>
      </w:r>
      <w:r>
        <w:rPr>
          <w:rFonts w:hint="eastAsia" w:ascii="仿宋" w:hAnsi="仿宋" w:eastAsia="仿宋" w:cs="仿宋"/>
          <w:sz w:val="24"/>
          <w:szCs w:val="24"/>
          <w:highlight w:val="none"/>
        </w:rPr>
        <w:t>采购项目技术规格、参数及要求</w:t>
      </w:r>
      <w:r>
        <w:rPr>
          <w:rFonts w:hint="eastAsia" w:ascii="仿宋" w:hAnsi="仿宋" w:eastAsia="仿宋" w:cs="仿宋"/>
          <w:bCs/>
          <w:sz w:val="24"/>
          <w:szCs w:val="24"/>
          <w:highlight w:val="none"/>
        </w:rPr>
        <w:t>”。</w:t>
      </w:r>
    </w:p>
    <w:p>
      <w:pPr>
        <w:pStyle w:val="35"/>
        <w:spacing w:line="440" w:lineRule="exact"/>
        <w:ind w:firstLine="482"/>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4．合同金额</w:t>
      </w:r>
    </w:p>
    <w:p>
      <w:pPr>
        <w:pStyle w:val="35"/>
        <w:spacing w:line="440" w:lineRule="exact"/>
        <w:ind w:firstLine="48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合同总金额为元人民币，分项价格见响应文件按报价明细表。</w:t>
      </w:r>
    </w:p>
    <w:p>
      <w:pPr>
        <w:pStyle w:val="35"/>
        <w:spacing w:line="440" w:lineRule="exact"/>
        <w:ind w:firstLine="482"/>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5．合同生效及支付条件和方式</w:t>
      </w:r>
    </w:p>
    <w:p>
      <w:pPr>
        <w:pStyle w:val="35"/>
        <w:spacing w:line="440" w:lineRule="exact"/>
        <w:ind w:firstLine="482"/>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6．交货时间和交货地点</w:t>
      </w:r>
    </w:p>
    <w:p>
      <w:pPr>
        <w:pStyle w:val="35"/>
        <w:spacing w:line="440" w:lineRule="exact"/>
        <w:ind w:firstLine="48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本合同货物的交货时间和交货地点按</w:t>
      </w:r>
      <w:r>
        <w:rPr>
          <w:rFonts w:hint="eastAsia" w:ascii="仿宋" w:hAnsi="仿宋" w:eastAsia="仿宋" w:cs="仿宋"/>
          <w:bCs/>
          <w:sz w:val="24"/>
          <w:szCs w:val="24"/>
          <w:highlight w:val="none"/>
          <w:lang w:val="en-US" w:eastAsia="zh-CN"/>
        </w:rPr>
        <w:t>招标</w:t>
      </w:r>
      <w:r>
        <w:rPr>
          <w:rFonts w:hint="eastAsia" w:ascii="仿宋" w:hAnsi="仿宋" w:eastAsia="仿宋" w:cs="仿宋"/>
          <w:bCs/>
          <w:sz w:val="24"/>
          <w:szCs w:val="24"/>
          <w:highlight w:val="none"/>
        </w:rPr>
        <w:t>文件“第</w:t>
      </w:r>
      <w:r>
        <w:rPr>
          <w:rFonts w:hint="eastAsia" w:ascii="仿宋" w:hAnsi="仿宋" w:eastAsia="仿宋" w:cs="仿宋"/>
          <w:bCs/>
          <w:sz w:val="24"/>
          <w:szCs w:val="24"/>
          <w:highlight w:val="none"/>
          <w:lang w:eastAsia="zh-CN"/>
        </w:rPr>
        <w:t>四</w:t>
      </w:r>
      <w:r>
        <w:rPr>
          <w:rFonts w:hint="eastAsia" w:ascii="仿宋" w:hAnsi="仿宋" w:eastAsia="仿宋" w:cs="仿宋"/>
          <w:bCs/>
          <w:sz w:val="24"/>
          <w:szCs w:val="24"/>
          <w:highlight w:val="none"/>
        </w:rPr>
        <w:t xml:space="preserve">章 </w:t>
      </w:r>
      <w:r>
        <w:rPr>
          <w:rFonts w:hint="eastAsia" w:ascii="仿宋" w:hAnsi="仿宋" w:eastAsia="仿宋" w:cs="仿宋"/>
          <w:sz w:val="24"/>
          <w:szCs w:val="24"/>
          <w:highlight w:val="none"/>
        </w:rPr>
        <w:t>采购需求</w:t>
      </w:r>
      <w:r>
        <w:rPr>
          <w:rFonts w:hint="eastAsia" w:ascii="仿宋" w:hAnsi="仿宋" w:eastAsia="仿宋" w:cs="仿宋"/>
          <w:bCs/>
          <w:sz w:val="24"/>
          <w:szCs w:val="24"/>
          <w:highlight w:val="none"/>
        </w:rPr>
        <w:t>”执行。</w:t>
      </w:r>
    </w:p>
    <w:p>
      <w:pPr>
        <w:pStyle w:val="36"/>
        <w:autoSpaceDE w:val="0"/>
        <w:autoSpaceDN w:val="0"/>
        <w:adjustRightInd w:val="0"/>
        <w:spacing w:line="500" w:lineRule="exact"/>
        <w:ind w:firstLine="480" w:firstLineChars="200"/>
        <w:jc w:val="left"/>
        <w:rPr>
          <w:rFonts w:hint="eastAsia" w:ascii="仿宋" w:hAnsi="仿宋" w:eastAsia="仿宋" w:cs="仿宋"/>
          <w:kern w:val="0"/>
          <w:sz w:val="24"/>
          <w:szCs w:val="24"/>
          <w:highlight w:val="none"/>
        </w:rPr>
      </w:pPr>
      <w:r>
        <w:rPr>
          <w:rFonts w:hint="eastAsia" w:ascii="仿宋" w:hAnsi="仿宋" w:eastAsia="仿宋" w:cs="仿宋"/>
          <w:kern w:val="0"/>
          <w:sz w:val="24"/>
          <w:szCs w:val="24"/>
          <w:highlight w:val="none"/>
        </w:rPr>
        <w:t>采购人（盖章）：</w:t>
      </w:r>
      <w:r>
        <w:rPr>
          <w:rFonts w:hint="eastAsia" w:ascii="仿宋" w:hAnsi="仿宋" w:eastAsia="仿宋" w:cs="仿宋"/>
          <w:kern w:val="0"/>
          <w:sz w:val="24"/>
          <w:szCs w:val="24"/>
          <w:highlight w:val="none"/>
        </w:rPr>
        <w:tab/>
      </w:r>
      <w:r>
        <w:rPr>
          <w:rFonts w:hint="eastAsia" w:ascii="仿宋" w:hAnsi="仿宋" w:eastAsia="仿宋" w:cs="仿宋"/>
          <w:kern w:val="0"/>
          <w:sz w:val="24"/>
          <w:szCs w:val="24"/>
          <w:highlight w:val="none"/>
        </w:rPr>
        <w:t>供　　方（盖章）：</w:t>
      </w:r>
    </w:p>
    <w:p>
      <w:pPr>
        <w:pStyle w:val="36"/>
        <w:autoSpaceDE w:val="0"/>
        <w:autoSpaceDN w:val="0"/>
        <w:adjustRightInd w:val="0"/>
        <w:spacing w:line="500" w:lineRule="exact"/>
        <w:ind w:firstLine="480" w:firstLineChars="200"/>
        <w:jc w:val="left"/>
        <w:rPr>
          <w:rFonts w:hint="eastAsia" w:ascii="仿宋" w:hAnsi="仿宋" w:eastAsia="仿宋" w:cs="仿宋"/>
          <w:kern w:val="0"/>
          <w:sz w:val="24"/>
          <w:szCs w:val="24"/>
          <w:highlight w:val="none"/>
        </w:rPr>
      </w:pPr>
      <w:r>
        <w:rPr>
          <w:rFonts w:hint="eastAsia" w:ascii="仿宋" w:hAnsi="仿宋" w:eastAsia="仿宋" w:cs="仿宋"/>
          <w:kern w:val="0"/>
          <w:sz w:val="24"/>
          <w:szCs w:val="24"/>
          <w:highlight w:val="none"/>
        </w:rPr>
        <w:t>单位地址：</w:t>
      </w:r>
      <w:r>
        <w:rPr>
          <w:rFonts w:hint="eastAsia" w:ascii="仿宋" w:hAnsi="仿宋" w:eastAsia="仿宋" w:cs="仿宋"/>
          <w:kern w:val="0"/>
          <w:sz w:val="24"/>
          <w:szCs w:val="24"/>
          <w:highlight w:val="none"/>
        </w:rPr>
        <w:tab/>
      </w:r>
      <w:r>
        <w:rPr>
          <w:rFonts w:hint="eastAsia" w:ascii="仿宋" w:hAnsi="仿宋" w:eastAsia="仿宋" w:cs="仿宋"/>
          <w:kern w:val="0"/>
          <w:sz w:val="24"/>
          <w:szCs w:val="24"/>
          <w:highlight w:val="none"/>
        </w:rPr>
        <w:t xml:space="preserve">                         单位地址：</w:t>
      </w:r>
    </w:p>
    <w:p>
      <w:pPr>
        <w:pStyle w:val="36"/>
        <w:autoSpaceDE w:val="0"/>
        <w:autoSpaceDN w:val="0"/>
        <w:adjustRightInd w:val="0"/>
        <w:spacing w:line="500" w:lineRule="exact"/>
        <w:ind w:firstLine="480" w:firstLineChars="200"/>
        <w:jc w:val="left"/>
        <w:rPr>
          <w:rFonts w:hint="eastAsia" w:ascii="仿宋" w:hAnsi="仿宋" w:eastAsia="仿宋" w:cs="仿宋"/>
          <w:kern w:val="0"/>
          <w:sz w:val="24"/>
          <w:szCs w:val="24"/>
          <w:highlight w:val="none"/>
        </w:rPr>
      </w:pPr>
      <w:r>
        <w:rPr>
          <w:rFonts w:hint="eastAsia" w:ascii="仿宋" w:hAnsi="仿宋" w:eastAsia="仿宋" w:cs="仿宋"/>
          <w:kern w:val="0"/>
          <w:sz w:val="24"/>
          <w:szCs w:val="24"/>
          <w:highlight w:val="none"/>
        </w:rPr>
        <w:t>法人代表授权人(签字)：</w:t>
      </w:r>
      <w:r>
        <w:rPr>
          <w:rFonts w:hint="eastAsia" w:ascii="仿宋" w:hAnsi="仿宋" w:eastAsia="仿宋" w:cs="仿宋"/>
          <w:kern w:val="0"/>
          <w:sz w:val="24"/>
          <w:szCs w:val="24"/>
          <w:highlight w:val="none"/>
        </w:rPr>
        <w:tab/>
      </w:r>
      <w:r>
        <w:rPr>
          <w:rFonts w:hint="eastAsia" w:ascii="仿宋" w:hAnsi="仿宋" w:eastAsia="仿宋" w:cs="仿宋"/>
          <w:kern w:val="0"/>
          <w:sz w:val="24"/>
          <w:szCs w:val="24"/>
          <w:highlight w:val="none"/>
        </w:rPr>
        <w:t xml:space="preserve">              法人代表授权人(签字)：</w:t>
      </w:r>
    </w:p>
    <w:p>
      <w:pPr>
        <w:pStyle w:val="36"/>
        <w:autoSpaceDE w:val="0"/>
        <w:autoSpaceDN w:val="0"/>
        <w:adjustRightInd w:val="0"/>
        <w:spacing w:line="500" w:lineRule="exact"/>
        <w:ind w:firstLine="480" w:firstLineChars="200"/>
        <w:jc w:val="left"/>
        <w:rPr>
          <w:rFonts w:hint="eastAsia" w:ascii="仿宋" w:hAnsi="仿宋" w:eastAsia="仿宋" w:cs="仿宋"/>
          <w:kern w:val="0"/>
          <w:sz w:val="24"/>
          <w:szCs w:val="24"/>
          <w:highlight w:val="none"/>
        </w:rPr>
      </w:pPr>
      <w:r>
        <w:rPr>
          <w:rFonts w:hint="eastAsia" w:ascii="仿宋" w:hAnsi="仿宋" w:eastAsia="仿宋" w:cs="仿宋"/>
          <w:kern w:val="0"/>
          <w:sz w:val="24"/>
          <w:szCs w:val="24"/>
          <w:highlight w:val="none"/>
        </w:rPr>
        <w:t>联 系 人：</w:t>
      </w:r>
      <w:r>
        <w:rPr>
          <w:rFonts w:hint="eastAsia" w:ascii="仿宋" w:hAnsi="仿宋" w:eastAsia="仿宋" w:cs="仿宋"/>
          <w:kern w:val="0"/>
          <w:sz w:val="24"/>
          <w:szCs w:val="24"/>
          <w:highlight w:val="none"/>
        </w:rPr>
        <w:tab/>
      </w:r>
      <w:r>
        <w:rPr>
          <w:rFonts w:hint="eastAsia" w:ascii="仿宋" w:hAnsi="仿宋" w:eastAsia="仿宋" w:cs="仿宋"/>
          <w:kern w:val="0"/>
          <w:sz w:val="24"/>
          <w:szCs w:val="24"/>
          <w:highlight w:val="none"/>
        </w:rPr>
        <w:t xml:space="preserve">                         联 系 人：</w:t>
      </w:r>
    </w:p>
    <w:p>
      <w:pPr>
        <w:pStyle w:val="36"/>
        <w:autoSpaceDE w:val="0"/>
        <w:autoSpaceDN w:val="0"/>
        <w:adjustRightInd w:val="0"/>
        <w:spacing w:line="500" w:lineRule="exact"/>
        <w:ind w:firstLine="480" w:firstLineChars="200"/>
        <w:jc w:val="left"/>
        <w:rPr>
          <w:rFonts w:hint="eastAsia" w:ascii="仿宋" w:hAnsi="仿宋" w:eastAsia="仿宋" w:cs="仿宋"/>
          <w:kern w:val="0"/>
          <w:sz w:val="24"/>
          <w:szCs w:val="24"/>
          <w:highlight w:val="none"/>
        </w:rPr>
      </w:pPr>
      <w:r>
        <w:rPr>
          <w:rFonts w:hint="eastAsia" w:ascii="仿宋" w:hAnsi="仿宋" w:eastAsia="仿宋" w:cs="仿宋"/>
          <w:kern w:val="0"/>
          <w:sz w:val="24"/>
          <w:szCs w:val="24"/>
          <w:highlight w:val="none"/>
        </w:rPr>
        <w:t>电　　话：</w:t>
      </w:r>
      <w:r>
        <w:rPr>
          <w:rFonts w:hint="eastAsia" w:ascii="仿宋" w:hAnsi="仿宋" w:eastAsia="仿宋" w:cs="仿宋"/>
          <w:kern w:val="0"/>
          <w:sz w:val="24"/>
          <w:szCs w:val="24"/>
          <w:highlight w:val="none"/>
        </w:rPr>
        <w:tab/>
      </w:r>
      <w:r>
        <w:rPr>
          <w:rFonts w:hint="eastAsia" w:ascii="仿宋" w:hAnsi="仿宋" w:eastAsia="仿宋" w:cs="仿宋"/>
          <w:kern w:val="0"/>
          <w:sz w:val="24"/>
          <w:szCs w:val="24"/>
          <w:highlight w:val="none"/>
        </w:rPr>
        <w:t xml:space="preserve">                        电　　话：</w:t>
      </w:r>
    </w:p>
    <w:p>
      <w:pPr>
        <w:pStyle w:val="36"/>
        <w:autoSpaceDE w:val="0"/>
        <w:autoSpaceDN w:val="0"/>
        <w:adjustRightInd w:val="0"/>
        <w:spacing w:line="500" w:lineRule="exact"/>
        <w:ind w:firstLine="480" w:firstLineChars="200"/>
        <w:jc w:val="left"/>
        <w:rPr>
          <w:rFonts w:hint="eastAsia" w:ascii="仿宋" w:hAnsi="仿宋" w:eastAsia="仿宋" w:cs="仿宋"/>
          <w:kern w:val="0"/>
          <w:sz w:val="24"/>
          <w:szCs w:val="24"/>
          <w:highlight w:val="none"/>
        </w:rPr>
      </w:pPr>
      <w:r>
        <w:rPr>
          <w:rFonts w:hint="eastAsia" w:ascii="仿宋" w:hAnsi="仿宋" w:eastAsia="仿宋" w:cs="仿宋"/>
          <w:kern w:val="0"/>
          <w:sz w:val="24"/>
          <w:szCs w:val="24"/>
          <w:highlight w:val="none"/>
        </w:rPr>
        <w:t>传　　真：</w:t>
      </w:r>
      <w:r>
        <w:rPr>
          <w:rFonts w:hint="eastAsia" w:ascii="仿宋" w:hAnsi="仿宋" w:eastAsia="仿宋" w:cs="仿宋"/>
          <w:kern w:val="0"/>
          <w:sz w:val="24"/>
          <w:szCs w:val="24"/>
          <w:highlight w:val="none"/>
        </w:rPr>
        <w:tab/>
      </w:r>
      <w:r>
        <w:rPr>
          <w:rFonts w:hint="eastAsia" w:ascii="仿宋" w:hAnsi="仿宋" w:eastAsia="仿宋" w:cs="仿宋"/>
          <w:kern w:val="0"/>
          <w:sz w:val="24"/>
          <w:szCs w:val="24"/>
          <w:highlight w:val="none"/>
        </w:rPr>
        <w:t xml:space="preserve">                        传　　真：</w:t>
      </w:r>
    </w:p>
    <w:p>
      <w:pPr>
        <w:pStyle w:val="36"/>
        <w:autoSpaceDE w:val="0"/>
        <w:autoSpaceDN w:val="0"/>
        <w:adjustRightInd w:val="0"/>
        <w:spacing w:line="500" w:lineRule="exact"/>
        <w:ind w:firstLine="480" w:firstLineChars="200"/>
        <w:jc w:val="left"/>
        <w:rPr>
          <w:rFonts w:hint="eastAsia" w:ascii="仿宋" w:hAnsi="仿宋" w:eastAsia="仿宋" w:cs="仿宋"/>
          <w:kern w:val="0"/>
          <w:sz w:val="24"/>
          <w:szCs w:val="24"/>
          <w:highlight w:val="none"/>
        </w:rPr>
      </w:pPr>
      <w:r>
        <w:rPr>
          <w:rFonts w:hint="eastAsia" w:ascii="仿宋" w:hAnsi="仿宋" w:eastAsia="仿宋" w:cs="仿宋"/>
          <w:kern w:val="0"/>
          <w:sz w:val="24"/>
          <w:szCs w:val="24"/>
          <w:highlight w:val="none"/>
        </w:rPr>
        <w:t>邮政编码：</w:t>
      </w:r>
      <w:r>
        <w:rPr>
          <w:rFonts w:hint="eastAsia" w:ascii="仿宋" w:hAnsi="仿宋" w:eastAsia="仿宋" w:cs="仿宋"/>
          <w:kern w:val="0"/>
          <w:sz w:val="24"/>
          <w:szCs w:val="24"/>
          <w:highlight w:val="none"/>
        </w:rPr>
        <w:tab/>
      </w:r>
      <w:r>
        <w:rPr>
          <w:rFonts w:hint="eastAsia" w:ascii="仿宋" w:hAnsi="仿宋" w:eastAsia="仿宋" w:cs="仿宋"/>
          <w:kern w:val="0"/>
          <w:sz w:val="24"/>
          <w:szCs w:val="24"/>
          <w:highlight w:val="none"/>
        </w:rPr>
        <w:t xml:space="preserve">               </w:t>
      </w:r>
      <w:r>
        <w:rPr>
          <w:rFonts w:hint="eastAsia" w:ascii="仿宋" w:hAnsi="仿宋" w:eastAsia="仿宋" w:cs="仿宋"/>
          <w:kern w:val="0"/>
          <w:sz w:val="24"/>
          <w:szCs w:val="24"/>
          <w:highlight w:val="none"/>
          <w:lang w:val="en-US" w:eastAsia="zh-CN"/>
        </w:rPr>
        <w:t xml:space="preserve">     </w:t>
      </w:r>
      <w:r>
        <w:rPr>
          <w:rFonts w:hint="eastAsia" w:ascii="仿宋" w:hAnsi="仿宋" w:eastAsia="仿宋" w:cs="仿宋"/>
          <w:kern w:val="0"/>
          <w:sz w:val="24"/>
          <w:szCs w:val="24"/>
          <w:highlight w:val="none"/>
        </w:rPr>
        <w:t xml:space="preserve">   邮政编码：</w:t>
      </w:r>
    </w:p>
    <w:p>
      <w:pPr>
        <w:pStyle w:val="36"/>
        <w:autoSpaceDE w:val="0"/>
        <w:autoSpaceDN w:val="0"/>
        <w:adjustRightInd w:val="0"/>
        <w:spacing w:line="500" w:lineRule="exact"/>
        <w:ind w:firstLine="480" w:firstLineChars="200"/>
        <w:jc w:val="left"/>
        <w:rPr>
          <w:rFonts w:hint="eastAsia" w:ascii="仿宋" w:hAnsi="仿宋" w:eastAsia="仿宋" w:cs="仿宋"/>
          <w:kern w:val="0"/>
          <w:sz w:val="24"/>
          <w:szCs w:val="24"/>
          <w:highlight w:val="none"/>
        </w:rPr>
      </w:pPr>
      <w:r>
        <w:rPr>
          <w:rFonts w:hint="eastAsia" w:ascii="仿宋" w:hAnsi="仿宋" w:eastAsia="仿宋" w:cs="仿宋"/>
          <w:kern w:val="0"/>
          <w:sz w:val="24"/>
          <w:szCs w:val="24"/>
          <w:highlight w:val="none"/>
        </w:rPr>
        <w:t>开户银行：</w:t>
      </w:r>
      <w:r>
        <w:rPr>
          <w:rFonts w:hint="eastAsia" w:ascii="仿宋" w:hAnsi="仿宋" w:eastAsia="仿宋" w:cs="仿宋"/>
          <w:kern w:val="0"/>
          <w:sz w:val="24"/>
          <w:szCs w:val="24"/>
          <w:highlight w:val="none"/>
        </w:rPr>
        <w:tab/>
      </w:r>
      <w:r>
        <w:rPr>
          <w:rFonts w:hint="eastAsia" w:ascii="仿宋" w:hAnsi="仿宋" w:eastAsia="仿宋" w:cs="仿宋"/>
          <w:kern w:val="0"/>
          <w:sz w:val="24"/>
          <w:szCs w:val="24"/>
          <w:highlight w:val="none"/>
        </w:rPr>
        <w:t xml:space="preserve">                   </w:t>
      </w:r>
      <w:r>
        <w:rPr>
          <w:rFonts w:hint="eastAsia" w:ascii="仿宋" w:hAnsi="仿宋" w:eastAsia="仿宋" w:cs="仿宋"/>
          <w:kern w:val="0"/>
          <w:sz w:val="24"/>
          <w:szCs w:val="24"/>
          <w:highlight w:val="none"/>
          <w:lang w:val="en-US" w:eastAsia="zh-CN"/>
        </w:rPr>
        <w:t xml:space="preserve">    </w:t>
      </w:r>
      <w:r>
        <w:rPr>
          <w:rFonts w:hint="eastAsia" w:ascii="仿宋" w:hAnsi="仿宋" w:eastAsia="仿宋" w:cs="仿宋"/>
          <w:kern w:val="0"/>
          <w:sz w:val="24"/>
          <w:szCs w:val="24"/>
          <w:highlight w:val="none"/>
        </w:rPr>
        <w:t xml:space="preserve"> 开户银行：</w:t>
      </w:r>
    </w:p>
    <w:p>
      <w:pPr>
        <w:pStyle w:val="36"/>
        <w:autoSpaceDE w:val="0"/>
        <w:autoSpaceDN w:val="0"/>
        <w:adjustRightInd w:val="0"/>
        <w:spacing w:line="500" w:lineRule="exact"/>
        <w:ind w:firstLine="480" w:firstLineChars="200"/>
        <w:jc w:val="left"/>
        <w:rPr>
          <w:rFonts w:hint="eastAsia" w:ascii="仿宋" w:hAnsi="仿宋" w:eastAsia="仿宋" w:cs="仿宋"/>
          <w:kern w:val="0"/>
          <w:sz w:val="24"/>
          <w:szCs w:val="24"/>
          <w:highlight w:val="none"/>
        </w:rPr>
      </w:pPr>
      <w:r>
        <w:rPr>
          <w:rFonts w:hint="eastAsia" w:ascii="仿宋" w:hAnsi="仿宋" w:eastAsia="仿宋" w:cs="仿宋"/>
          <w:kern w:val="0"/>
          <w:sz w:val="24"/>
          <w:szCs w:val="24"/>
          <w:highlight w:val="none"/>
        </w:rPr>
        <w:t>帐　　号：</w:t>
      </w:r>
      <w:r>
        <w:rPr>
          <w:rFonts w:hint="eastAsia" w:ascii="仿宋" w:hAnsi="仿宋" w:eastAsia="仿宋" w:cs="仿宋"/>
          <w:kern w:val="0"/>
          <w:sz w:val="24"/>
          <w:szCs w:val="24"/>
          <w:highlight w:val="none"/>
        </w:rPr>
        <w:tab/>
      </w:r>
      <w:r>
        <w:rPr>
          <w:rFonts w:hint="eastAsia" w:ascii="仿宋" w:hAnsi="仿宋" w:eastAsia="仿宋" w:cs="仿宋"/>
          <w:kern w:val="0"/>
          <w:sz w:val="24"/>
          <w:szCs w:val="24"/>
          <w:highlight w:val="none"/>
        </w:rPr>
        <w:t>帐　　号：</w:t>
      </w:r>
    </w:p>
    <w:p>
      <w:pPr>
        <w:pStyle w:val="36"/>
        <w:rPr>
          <w:rFonts w:hint="eastAsia" w:ascii="仿宋" w:hAnsi="仿宋" w:eastAsia="仿宋" w:cs="仿宋"/>
          <w:sz w:val="24"/>
          <w:szCs w:val="24"/>
          <w:highlight w:val="none"/>
        </w:rPr>
      </w:pPr>
    </w:p>
    <w:p>
      <w:pPr>
        <w:pStyle w:val="36"/>
        <w:spacing w:line="500" w:lineRule="exact"/>
        <w:jc w:val="center"/>
        <w:rPr>
          <w:rFonts w:hint="eastAsia" w:ascii="仿宋" w:hAnsi="仿宋" w:eastAsia="仿宋" w:cs="仿宋"/>
          <w:b/>
          <w:kern w:val="0"/>
          <w:sz w:val="24"/>
          <w:szCs w:val="24"/>
          <w:highlight w:val="none"/>
        </w:rPr>
      </w:pPr>
      <w:bookmarkStart w:id="43" w:name="_Hlk450145418"/>
      <w:r>
        <w:rPr>
          <w:rFonts w:hint="eastAsia" w:ascii="仿宋" w:hAnsi="仿宋" w:eastAsia="仿宋" w:cs="仿宋"/>
          <w:b/>
          <w:spacing w:val="120"/>
          <w:kern w:val="0"/>
          <w:sz w:val="24"/>
          <w:szCs w:val="24"/>
          <w:highlight w:val="none"/>
        </w:rPr>
        <w:t>合同条</w:t>
      </w:r>
      <w:r>
        <w:rPr>
          <w:rFonts w:hint="eastAsia" w:ascii="仿宋" w:hAnsi="仿宋" w:eastAsia="仿宋" w:cs="仿宋"/>
          <w:b/>
          <w:kern w:val="0"/>
          <w:sz w:val="24"/>
          <w:szCs w:val="24"/>
          <w:highlight w:val="none"/>
        </w:rPr>
        <w:t>款</w:t>
      </w:r>
    </w:p>
    <w:p>
      <w:pPr>
        <w:pStyle w:val="36"/>
        <w:spacing w:line="500" w:lineRule="exact"/>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1．有关概念</w:t>
      </w:r>
    </w:p>
    <w:p>
      <w:pPr>
        <w:pStyle w:val="36"/>
        <w:spacing w:line="500" w:lineRule="exact"/>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本合同下列术语应解释为：</w:t>
      </w:r>
    </w:p>
    <w:p>
      <w:pPr>
        <w:pStyle w:val="36"/>
        <w:spacing w:line="500" w:lineRule="exact"/>
        <w:ind w:left="485" w:hanging="484" w:hangingChars="202"/>
        <w:jc w:val="left"/>
        <w:rPr>
          <w:rFonts w:hint="eastAsia" w:ascii="仿宋" w:hAnsi="仿宋" w:eastAsia="仿宋" w:cs="仿宋"/>
          <w:bCs/>
          <w:sz w:val="24"/>
          <w:szCs w:val="24"/>
          <w:highlight w:val="none"/>
        </w:rPr>
      </w:pPr>
      <w:r>
        <w:rPr>
          <w:rFonts w:hint="eastAsia" w:ascii="仿宋" w:hAnsi="仿宋" w:eastAsia="仿宋" w:cs="仿宋"/>
          <w:sz w:val="24"/>
          <w:szCs w:val="24"/>
          <w:highlight w:val="none"/>
        </w:rPr>
        <w:t>1.1</w:t>
      </w:r>
      <w:r>
        <w:rPr>
          <w:rFonts w:hint="eastAsia" w:ascii="仿宋" w:hAnsi="仿宋" w:eastAsia="仿宋" w:cs="仿宋"/>
          <w:bCs/>
          <w:sz w:val="24"/>
          <w:szCs w:val="24"/>
          <w:highlight w:val="none"/>
        </w:rPr>
        <w:t>“合同”，系指买供双方签署的、合同格式中载明的买供双方所达成的协议，包括所有的附件、附录和上述文件所提到的构成合同的所有文件。</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1.2“合同价”，系指根据合同规定供方在正确地履行合同义务后采购人应支付给供方的价格。</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1.3“货物”，系指供方根据合同规定须向采购人提供的各种形态和种类的物品，包括产品、设备、配件等。</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1.4“服务”，系指伴随本项目产生的，根据合同规定由供方承担的与供货有关的辅助服务，例如安装、调试、技术援助、培训、售后服务等以及合同中规定供方应承担的所有其它类似义务。</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1.5“采购人”，系指</w:t>
      </w:r>
      <w:r>
        <w:rPr>
          <w:rFonts w:hint="eastAsia" w:ascii="仿宋" w:hAnsi="仿宋" w:eastAsia="仿宋" w:cs="仿宋"/>
          <w:sz w:val="24"/>
          <w:szCs w:val="24"/>
          <w:highlight w:val="none"/>
          <w:lang w:val="en-US" w:eastAsia="zh-CN"/>
        </w:rPr>
        <w:t>招标</w:t>
      </w:r>
      <w:r>
        <w:rPr>
          <w:rFonts w:hint="eastAsia" w:ascii="仿宋" w:hAnsi="仿宋" w:eastAsia="仿宋" w:cs="仿宋"/>
          <w:sz w:val="24"/>
          <w:szCs w:val="24"/>
          <w:highlight w:val="none"/>
        </w:rPr>
        <w:t>文件中所述购买货物和服务的单位。</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1.6“供方”，系指</w:t>
      </w:r>
      <w:r>
        <w:rPr>
          <w:rFonts w:hint="eastAsia" w:ascii="仿宋" w:hAnsi="仿宋" w:eastAsia="仿宋" w:cs="仿宋"/>
          <w:sz w:val="24"/>
          <w:szCs w:val="24"/>
          <w:highlight w:val="none"/>
          <w:lang w:val="en-US" w:eastAsia="zh-CN"/>
        </w:rPr>
        <w:t>招标</w:t>
      </w:r>
      <w:r>
        <w:rPr>
          <w:rFonts w:hint="eastAsia" w:ascii="仿宋" w:hAnsi="仿宋" w:eastAsia="仿宋" w:cs="仿宋"/>
          <w:sz w:val="24"/>
          <w:szCs w:val="24"/>
          <w:highlight w:val="none"/>
        </w:rPr>
        <w:t>文件中所述提供货物和服务的公司或实体，亦即中标人。</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1.7“天”，系日历天数。</w:t>
      </w:r>
    </w:p>
    <w:p>
      <w:pPr>
        <w:pStyle w:val="36"/>
        <w:spacing w:line="500" w:lineRule="exact"/>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2．技术规格</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2.1交付货物的技术规格应与响应文件规定的技术规格以及所附的技术规格响应表相一致。</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2.2除技术规格另有规定外，计量单位均使用中华人民共和国法定计量单位。</w:t>
      </w:r>
    </w:p>
    <w:p>
      <w:pPr>
        <w:pStyle w:val="36"/>
        <w:spacing w:line="500" w:lineRule="exact"/>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3．专利权</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3.1供方应保证采购人在使用该货物或其任何一部分时免受第三方提出侵犯其专利权、商标权或工业设计权的起诉。若由此出现侵权诉讼，由供方承担全部责任。</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3.2供方按合同要求为采购人提交的设计方案，其所有权、使用权等所有权力均转为采购人所拥有，供方放弃拥有关于设计方案的所有权力。</w:t>
      </w:r>
    </w:p>
    <w:p>
      <w:pPr>
        <w:pStyle w:val="36"/>
        <w:spacing w:line="500" w:lineRule="exact"/>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4.包装要求</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4.1除合同另有规定外，供方提供的所有单独包装的货物都应具有原始的、完好的标准包装。如遇交付前已拆封货物，采购人有权拒绝接受或要求更换。</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4.2每个包装箱内的装箱清单、使用说明书、质量证书、保修卡及软件使用说明等所有资料均须齐全。</w:t>
      </w:r>
    </w:p>
    <w:p>
      <w:pPr>
        <w:pStyle w:val="36"/>
        <w:spacing w:line="500" w:lineRule="exact"/>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5. 装运条件</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5.1供方负责安排运输，运输费由供方承担。</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5.2提单日期应视为实际交货日期。</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5.3供方装运的货物不得超过合同规定的数量或重量。否则，供方应对超运数量或重量而产生的一切后果负责。</w:t>
      </w:r>
    </w:p>
    <w:p>
      <w:pPr>
        <w:pStyle w:val="36"/>
        <w:spacing w:line="500" w:lineRule="exact"/>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6. 付款</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6.1本合同以人民币支付。</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6.2供方按照合同规定交货。交货后供方把下列单据提交给采购人,采购人按合同规定审核后办理付款手续：</w:t>
      </w:r>
    </w:p>
    <w:p>
      <w:pPr>
        <w:pStyle w:val="36"/>
        <w:spacing w:line="500" w:lineRule="exact"/>
        <w:ind w:left="646" w:leftChars="269" w:firstLine="1"/>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（1）发票</w:t>
      </w:r>
    </w:p>
    <w:p>
      <w:pPr>
        <w:pStyle w:val="36"/>
        <w:spacing w:line="500" w:lineRule="exact"/>
        <w:ind w:left="646" w:leftChars="269" w:firstLine="1"/>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（2）质量证书</w:t>
      </w:r>
    </w:p>
    <w:p>
      <w:pPr>
        <w:pStyle w:val="36"/>
        <w:spacing w:line="500" w:lineRule="exact"/>
        <w:ind w:left="646" w:leftChars="269" w:firstLine="1"/>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（3）详细配置、数量清单</w:t>
      </w:r>
    </w:p>
    <w:p>
      <w:pPr>
        <w:pStyle w:val="36"/>
        <w:spacing w:line="500" w:lineRule="exact"/>
        <w:ind w:left="646" w:leftChars="269" w:firstLine="1"/>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（4）检验报告</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6.3采购人按合同规定的合同生效及支付条件和方式安排付款。</w:t>
      </w:r>
    </w:p>
    <w:p>
      <w:pPr>
        <w:pStyle w:val="36"/>
        <w:spacing w:line="500" w:lineRule="exact"/>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7．伴随服务</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7.1供方随同货物提交所供货物的技术资料。包括相应每套货物的中文技术文件，如：产品目录、操作手册、使用说明、维护手册或服务指南等。</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7.2供方应提供下列服务：</w:t>
      </w:r>
    </w:p>
    <w:p>
      <w:pPr>
        <w:pStyle w:val="36"/>
        <w:spacing w:line="500" w:lineRule="exact"/>
        <w:ind w:left="646" w:leftChars="269" w:firstLine="1"/>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（1）货物的现场安装和启动监督；</w:t>
      </w:r>
    </w:p>
    <w:p>
      <w:pPr>
        <w:pStyle w:val="36"/>
        <w:spacing w:line="500" w:lineRule="exact"/>
        <w:ind w:left="646" w:leftChars="269" w:firstLine="1"/>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（2）提供货物组装和维修所必须的工具；</w:t>
      </w:r>
    </w:p>
    <w:p>
      <w:pPr>
        <w:pStyle w:val="36"/>
        <w:spacing w:line="500" w:lineRule="exact"/>
        <w:ind w:left="646" w:leftChars="269" w:firstLine="1"/>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（3）在项目现场就货物的安装、启动、运行和维护，按采购人的要求提供技术培训。</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7.3伴随服务的费用含在合同价中，不另行支付。</w:t>
      </w:r>
    </w:p>
    <w:p>
      <w:pPr>
        <w:pStyle w:val="36"/>
        <w:spacing w:line="500" w:lineRule="exact"/>
        <w:jc w:val="left"/>
        <w:rPr>
          <w:rFonts w:hint="eastAsia" w:ascii="仿宋" w:hAnsi="仿宋" w:eastAsia="仿宋" w:cs="仿宋"/>
          <w:b/>
          <w:sz w:val="24"/>
          <w:szCs w:val="24"/>
          <w:highlight w:val="none"/>
        </w:rPr>
      </w:pPr>
      <w:r>
        <w:rPr>
          <w:rFonts w:hint="eastAsia" w:ascii="仿宋" w:hAnsi="仿宋" w:eastAsia="仿宋" w:cs="仿宋"/>
          <w:bCs/>
          <w:sz w:val="24"/>
          <w:szCs w:val="24"/>
          <w:highlight w:val="none"/>
        </w:rPr>
        <w:t>8.</w:t>
      </w:r>
      <w:r>
        <w:rPr>
          <w:rFonts w:hint="eastAsia" w:ascii="仿宋" w:hAnsi="仿宋" w:eastAsia="仿宋" w:cs="仿宋"/>
          <w:b/>
          <w:sz w:val="24"/>
          <w:szCs w:val="24"/>
          <w:highlight w:val="none"/>
        </w:rPr>
        <w:t>备品备件</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bCs/>
          <w:sz w:val="24"/>
          <w:szCs w:val="24"/>
          <w:highlight w:val="none"/>
        </w:rPr>
        <w:t>8.1</w:t>
      </w:r>
      <w:r>
        <w:rPr>
          <w:rFonts w:hint="eastAsia" w:ascii="仿宋" w:hAnsi="仿宋" w:eastAsia="仿宋" w:cs="仿宋"/>
          <w:sz w:val="24"/>
          <w:szCs w:val="24"/>
          <w:highlight w:val="none"/>
        </w:rPr>
        <w:t>供</w:t>
      </w:r>
      <w:r>
        <w:rPr>
          <w:rFonts w:hint="eastAsia" w:ascii="仿宋" w:hAnsi="仿宋" w:eastAsia="仿宋" w:cs="仿宋"/>
          <w:bCs/>
          <w:sz w:val="24"/>
          <w:szCs w:val="24"/>
          <w:highlight w:val="none"/>
        </w:rPr>
        <w:t>方可能被要</w:t>
      </w:r>
      <w:r>
        <w:rPr>
          <w:rFonts w:hint="eastAsia" w:ascii="仿宋" w:hAnsi="仿宋" w:eastAsia="仿宋" w:cs="仿宋"/>
          <w:sz w:val="24"/>
          <w:szCs w:val="24"/>
          <w:highlight w:val="none"/>
        </w:rPr>
        <w:t>求提供下列与备件有关的材料、通知和资料：</w:t>
      </w:r>
    </w:p>
    <w:p>
      <w:pPr>
        <w:pStyle w:val="36"/>
        <w:spacing w:line="500" w:lineRule="exact"/>
        <w:ind w:left="648" w:leftChars="27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（1）采购方从供方选购备件，但前提条件是该选购并不能免除供方在合同保证期内所承担的义务；</w:t>
      </w:r>
    </w:p>
    <w:p>
      <w:pPr>
        <w:pStyle w:val="36"/>
        <w:spacing w:line="500" w:lineRule="exact"/>
        <w:ind w:left="648" w:leftChars="27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（2）在备件停止生产的情况下，供方应事先将要停止生产的计划通知买方有足够的时间采购所需的备件；</w:t>
      </w:r>
    </w:p>
    <w:p>
      <w:pPr>
        <w:pStyle w:val="36"/>
        <w:spacing w:line="500" w:lineRule="exact"/>
        <w:ind w:left="648" w:leftChars="27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（3）在备件停止生产后，如果采购方要求，供方应免费向采购方提供备件的蓝图、图纸和规格。</w:t>
      </w:r>
    </w:p>
    <w:p>
      <w:pPr>
        <w:pStyle w:val="36"/>
        <w:tabs>
          <w:tab w:val="left" w:pos="-540"/>
          <w:tab w:val="left" w:pos="0"/>
          <w:tab w:val="left" w:pos="420"/>
          <w:tab w:val="left" w:pos="840"/>
          <w:tab w:val="left" w:pos="1260"/>
          <w:tab w:val="left" w:pos="1680"/>
          <w:tab w:val="left" w:pos="2250"/>
        </w:tabs>
        <w:spacing w:line="500" w:lineRule="exact"/>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9、质量保证及售后服务</w:t>
      </w:r>
    </w:p>
    <w:p>
      <w:pPr>
        <w:pStyle w:val="36"/>
        <w:tabs>
          <w:tab w:val="left" w:pos="-540"/>
          <w:tab w:val="left" w:pos="0"/>
          <w:tab w:val="left" w:pos="420"/>
          <w:tab w:val="left" w:pos="840"/>
          <w:tab w:val="left" w:pos="1260"/>
          <w:tab w:val="left" w:pos="1680"/>
          <w:tab w:val="left" w:pos="2250"/>
        </w:tabs>
        <w:spacing w:line="500" w:lineRule="exact"/>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（一）质量保证</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9.1供方保证所提供的货物是全新的、未使用过的，是完全符合合同规定的质量、规格和性能要求的。保证货物在正常使用和保养条件下，在其使用寿命内具有满意的性能。在质保期内供方免费提供货物正常使用情况下发生故障的维修服务和更换配件服务。在供方或制造商承诺的货物质量保证期内，供方对由于设计工艺或材料的缺陷而产生的故障负责；货物无质保期的，供方在两年内对由于设计工艺或材料的缺陷而产生的故障负责。</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9.2在质保期内或货物无质保期的则在两年内，如果货物的数量、质量或规格与合同不符，或证实货物有缺陷的，采购人可尽快以书面形式向供方提出本保证下的索赔。</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9.3供方在收到索赔通知后十日内须免费更换有缺陷的货物或部件。</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9.4供方在收到索赔通知后十日内没有弥补缺陷，采购人可采取必要的补救措施，其风险和费用将由供方承担，采购人根据合同规定向供方行使的其它权利不受影响。</w:t>
      </w:r>
    </w:p>
    <w:p>
      <w:pPr>
        <w:pStyle w:val="36"/>
        <w:tabs>
          <w:tab w:val="left" w:pos="-540"/>
          <w:tab w:val="left" w:pos="0"/>
          <w:tab w:val="left" w:pos="420"/>
          <w:tab w:val="left" w:pos="840"/>
          <w:tab w:val="left" w:pos="1260"/>
          <w:tab w:val="left" w:pos="1680"/>
          <w:tab w:val="left" w:pos="2250"/>
        </w:tabs>
        <w:spacing w:line="500" w:lineRule="exact"/>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(二)质量保证期后服务</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9.5 质保期满后，若有零部件出现故障，经权威部门鉴定属于寿命异常问题（明显短于该零部件正常寿命时），则由供方负责免费更换及维修。</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9.6 质保期满后，应采购方要求，供方应按投标时的价格与采购方签订定期维修保养合同及提供采购方所需零配件，若投标时的价格高于市场价，则按市场价与与采购方签订定期维修保养合同及提供采购方所需零配件。</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9.7 乙方交货后，若设备发生故障，乙方应在甲方报修后24小时内到达。</w:t>
      </w:r>
    </w:p>
    <w:p>
      <w:pPr>
        <w:pStyle w:val="36"/>
        <w:spacing w:line="500" w:lineRule="exact"/>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10．检验</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10.1在交货前，供方应对货物的质量、规格、性能、数量等进行详细全面的检验，并出具一份证明货物符合合同规定要求的检验报告。检验报告是付款必要的文件组成部分，但不作为对有关质量、规格、数量的最终检验。</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10.2货物交付后，采购人申请有关部门对货物的质量、数量等进行检验并出具检验证书。</w:t>
      </w:r>
    </w:p>
    <w:p>
      <w:pPr>
        <w:pStyle w:val="36"/>
        <w:spacing w:line="500" w:lineRule="exact"/>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11．索赔</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bCs/>
          <w:sz w:val="24"/>
          <w:szCs w:val="24"/>
          <w:highlight w:val="none"/>
        </w:rPr>
        <w:t>1</w:t>
      </w:r>
      <w:r>
        <w:rPr>
          <w:rFonts w:hint="eastAsia" w:ascii="仿宋" w:hAnsi="仿宋" w:eastAsia="仿宋" w:cs="仿宋"/>
          <w:sz w:val="24"/>
          <w:szCs w:val="24"/>
          <w:highlight w:val="none"/>
        </w:rPr>
        <w:t>1.1采购人有权根据有关部门出具的检验证书向供方提出索赔。</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11.2在合同条款第8条规定的质保期内，如果供方对差异负有责任而采购人提出索赔，供方应按照采购人的损失程度进行赔偿。</w:t>
      </w:r>
    </w:p>
    <w:p>
      <w:pPr>
        <w:pStyle w:val="35"/>
        <w:spacing w:line="500" w:lineRule="exact"/>
        <w:ind w:firstLine="0" w:firstLineChars="0"/>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12．</w:t>
      </w:r>
      <w:r>
        <w:rPr>
          <w:rFonts w:hint="eastAsia" w:ascii="仿宋" w:hAnsi="仿宋" w:eastAsia="仿宋" w:cs="仿宋"/>
          <w:sz w:val="24"/>
          <w:szCs w:val="24"/>
          <w:highlight w:val="none"/>
        </w:rPr>
        <w:t>供</w:t>
      </w:r>
      <w:r>
        <w:rPr>
          <w:rFonts w:hint="eastAsia" w:ascii="仿宋" w:hAnsi="仿宋" w:eastAsia="仿宋" w:cs="仿宋"/>
          <w:b/>
          <w:sz w:val="24"/>
          <w:szCs w:val="24"/>
          <w:highlight w:val="none"/>
        </w:rPr>
        <w:t>方履约延误</w:t>
      </w:r>
    </w:p>
    <w:p>
      <w:pPr>
        <w:pStyle w:val="36"/>
        <w:spacing w:line="500" w:lineRule="exact"/>
        <w:ind w:left="485" w:hanging="484" w:hangingChars="202"/>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12.1</w:t>
      </w:r>
      <w:r>
        <w:rPr>
          <w:rFonts w:hint="eastAsia" w:ascii="仿宋" w:hAnsi="仿宋" w:eastAsia="仿宋" w:cs="仿宋"/>
          <w:sz w:val="24"/>
          <w:szCs w:val="24"/>
          <w:highlight w:val="none"/>
        </w:rPr>
        <w:t>供</w:t>
      </w:r>
      <w:r>
        <w:rPr>
          <w:rFonts w:hint="eastAsia" w:ascii="仿宋" w:hAnsi="仿宋" w:eastAsia="仿宋" w:cs="仿宋"/>
          <w:bCs/>
          <w:sz w:val="24"/>
          <w:szCs w:val="24"/>
          <w:highlight w:val="none"/>
        </w:rPr>
        <w:t>方应</w:t>
      </w:r>
      <w:r>
        <w:rPr>
          <w:rFonts w:hint="eastAsia" w:ascii="仿宋" w:hAnsi="仿宋" w:eastAsia="仿宋" w:cs="仿宋"/>
          <w:sz w:val="24"/>
          <w:szCs w:val="24"/>
          <w:highlight w:val="none"/>
        </w:rPr>
        <w:t>按规定</w:t>
      </w:r>
      <w:r>
        <w:rPr>
          <w:rFonts w:hint="eastAsia" w:ascii="仿宋" w:hAnsi="仿宋" w:eastAsia="仿宋" w:cs="仿宋"/>
          <w:bCs/>
          <w:sz w:val="24"/>
          <w:szCs w:val="24"/>
          <w:highlight w:val="none"/>
        </w:rPr>
        <w:t>的时间交货和提供服务。</w:t>
      </w:r>
    </w:p>
    <w:p>
      <w:pPr>
        <w:pStyle w:val="35"/>
        <w:spacing w:line="500" w:lineRule="exact"/>
        <w:ind w:left="617" w:hanging="616" w:hangingChars="257"/>
        <w:jc w:val="left"/>
        <w:rPr>
          <w:rFonts w:hint="eastAsia" w:ascii="仿宋" w:hAnsi="仿宋" w:eastAsia="仿宋" w:cs="仿宋"/>
          <w:sz w:val="24"/>
          <w:szCs w:val="24"/>
          <w:highlight w:val="none"/>
        </w:rPr>
      </w:pPr>
      <w:r>
        <w:rPr>
          <w:rFonts w:hint="eastAsia" w:ascii="仿宋" w:hAnsi="仿宋" w:eastAsia="仿宋" w:cs="仿宋"/>
          <w:bCs/>
          <w:sz w:val="24"/>
          <w:szCs w:val="24"/>
          <w:highlight w:val="none"/>
        </w:rPr>
        <w:t>12.2如</w:t>
      </w:r>
      <w:r>
        <w:rPr>
          <w:rFonts w:hint="eastAsia" w:ascii="仿宋" w:hAnsi="仿宋" w:eastAsia="仿宋" w:cs="仿宋"/>
          <w:sz w:val="24"/>
          <w:szCs w:val="24"/>
          <w:highlight w:val="none"/>
        </w:rPr>
        <w:t>供方无正当理由而拖延交货，采购人将从货款中扣除误期赔偿费而不影响合同项下的其他补救方法，赔偿费按每周迟交货物交货价或未提供服务费用的百分之一（1%）计收，直至交货或提供服务为止。误期赔偿费的最高限额不超过误期货物或服务合同价的百分之五（5%）。一周按七（7）天计算，不足七（7）天按一周计算。一旦达到误期赔偿费的最高限额，采购人有权终止合同。</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bCs/>
          <w:sz w:val="24"/>
          <w:szCs w:val="24"/>
          <w:highlight w:val="none"/>
        </w:rPr>
        <w:t>12.3在履行</w:t>
      </w:r>
      <w:r>
        <w:rPr>
          <w:rFonts w:hint="eastAsia" w:ascii="仿宋" w:hAnsi="仿宋" w:eastAsia="仿宋" w:cs="仿宋"/>
          <w:sz w:val="24"/>
          <w:szCs w:val="24"/>
          <w:highlight w:val="none"/>
        </w:rPr>
        <w:t>合同过程中，如果供方遇到可能妨碍按时交货和提供服务的情况时，应及时以书面形式将拖延的事实、可能拖延的期限和理由通知采购人。采购人在收到通知后，要尽快对情况进行评价，并确定是否通过修改合同酌情延长交货时间以及是否收取误期赔偿费。延期应通过修改合同的方式由双方认可。</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12.4供方交付的货物不符合</w:t>
      </w:r>
      <w:r>
        <w:rPr>
          <w:rFonts w:hint="eastAsia" w:ascii="仿宋" w:hAnsi="仿宋" w:eastAsia="仿宋" w:cs="仿宋"/>
          <w:sz w:val="24"/>
          <w:szCs w:val="24"/>
          <w:highlight w:val="none"/>
          <w:lang w:val="en-US" w:eastAsia="zh-CN"/>
        </w:rPr>
        <w:t>招标</w:t>
      </w:r>
      <w:r>
        <w:rPr>
          <w:rFonts w:hint="eastAsia" w:ascii="仿宋" w:hAnsi="仿宋" w:eastAsia="仿宋" w:cs="仿宋"/>
          <w:sz w:val="24"/>
          <w:szCs w:val="24"/>
          <w:highlight w:val="none"/>
        </w:rPr>
        <w:t>文件、响应文件和本合同规定的，采购方有权拒收，并且供方需向采购方支付本合同总价10%的违约金。</w:t>
      </w:r>
    </w:p>
    <w:p>
      <w:pPr>
        <w:pStyle w:val="35"/>
        <w:spacing w:line="500" w:lineRule="exact"/>
        <w:ind w:firstLine="0" w:firstLineChars="0"/>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13．不可抗力</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bCs/>
          <w:sz w:val="24"/>
          <w:szCs w:val="24"/>
          <w:highlight w:val="none"/>
        </w:rPr>
        <w:t>13.1如果双</w:t>
      </w:r>
      <w:r>
        <w:rPr>
          <w:rFonts w:hint="eastAsia" w:ascii="仿宋" w:hAnsi="仿宋" w:eastAsia="仿宋" w:cs="仿宋"/>
          <w:sz w:val="24"/>
          <w:szCs w:val="24"/>
          <w:highlight w:val="none"/>
        </w:rPr>
        <w:t>方任何一方由于经双方认可属于不可抗力的事故，致使影响合同履行时，履行合同的期限予以延长，延长的期限应相当于事故所影响的时间。不可抗力事件是指买供双方在缔结合同时所不能预见、并且它的发生及其后果是无法避免及无法克服的事件，比如战争、严重火灾、洪水、台风、地震等。</w:t>
      </w:r>
    </w:p>
    <w:p>
      <w:pPr>
        <w:pStyle w:val="36"/>
        <w:spacing w:line="500" w:lineRule="exact"/>
        <w:ind w:left="485" w:hanging="484" w:hangingChars="202"/>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13.2受事故影响的一方应在不可抗力发生后尽快以传真、电报通知另一方，并在事故发生后14天内，将有关部门出具的证明文件用特快专递或挂号信寄给另一方。如果不可抗力影响时间延续90天以上时，双方可通过友好协商在合理的时间内达成进一步履行或解除合同的协议。</w:t>
      </w:r>
    </w:p>
    <w:p>
      <w:pPr>
        <w:pStyle w:val="35"/>
        <w:spacing w:line="500" w:lineRule="exact"/>
        <w:ind w:firstLine="0" w:firstLineChars="0"/>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14．税费</w:t>
      </w:r>
    </w:p>
    <w:p>
      <w:pPr>
        <w:pStyle w:val="36"/>
        <w:spacing w:line="500" w:lineRule="exact"/>
        <w:ind w:left="485" w:hanging="484" w:hangingChars="202"/>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14.1政府根据现行税法对</w:t>
      </w:r>
      <w:r>
        <w:rPr>
          <w:rFonts w:hint="eastAsia" w:ascii="仿宋" w:hAnsi="仿宋" w:eastAsia="仿宋" w:cs="仿宋"/>
          <w:sz w:val="24"/>
          <w:szCs w:val="24"/>
          <w:highlight w:val="none"/>
        </w:rPr>
        <w:t>供</w:t>
      </w:r>
      <w:r>
        <w:rPr>
          <w:rFonts w:hint="eastAsia" w:ascii="仿宋" w:hAnsi="仿宋" w:eastAsia="仿宋" w:cs="仿宋"/>
          <w:bCs/>
          <w:sz w:val="24"/>
          <w:szCs w:val="24"/>
          <w:highlight w:val="none"/>
        </w:rPr>
        <w:t>方征收的与本合同有关的一切税费均由</w:t>
      </w:r>
      <w:r>
        <w:rPr>
          <w:rFonts w:hint="eastAsia" w:ascii="仿宋" w:hAnsi="仿宋" w:eastAsia="仿宋" w:cs="仿宋"/>
          <w:sz w:val="24"/>
          <w:szCs w:val="24"/>
          <w:highlight w:val="none"/>
        </w:rPr>
        <w:t>供</w:t>
      </w:r>
      <w:r>
        <w:rPr>
          <w:rFonts w:hint="eastAsia" w:ascii="仿宋" w:hAnsi="仿宋" w:eastAsia="仿宋" w:cs="仿宋"/>
          <w:bCs/>
          <w:sz w:val="24"/>
          <w:szCs w:val="24"/>
          <w:highlight w:val="none"/>
        </w:rPr>
        <w:t>方负担。</w:t>
      </w:r>
    </w:p>
    <w:p>
      <w:pPr>
        <w:pStyle w:val="35"/>
        <w:spacing w:line="500" w:lineRule="exact"/>
        <w:ind w:firstLine="0" w:firstLineChars="0"/>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15．违约终止合同</w:t>
      </w:r>
    </w:p>
    <w:p>
      <w:pPr>
        <w:pStyle w:val="35"/>
        <w:spacing w:line="500" w:lineRule="exact"/>
        <w:ind w:left="617" w:hanging="616" w:hangingChars="257"/>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15.1出现下</w:t>
      </w:r>
      <w:r>
        <w:rPr>
          <w:rFonts w:hint="eastAsia" w:ascii="仿宋" w:hAnsi="仿宋" w:eastAsia="仿宋" w:cs="仿宋"/>
          <w:sz w:val="24"/>
          <w:szCs w:val="24"/>
          <w:highlight w:val="none"/>
        </w:rPr>
        <w:t>列情况之一，采购人在对供方违约而采取的任何补救措施不受影响的情况下，可向供方发出终止部分或全部合同的书面通知书。</w:t>
      </w:r>
    </w:p>
    <w:p>
      <w:pPr>
        <w:pStyle w:val="35"/>
        <w:tabs>
          <w:tab w:val="left" w:pos="3210"/>
        </w:tabs>
        <w:spacing w:line="500" w:lineRule="exact"/>
        <w:ind w:left="809" w:leftChars="337" w:firstLine="1" w:firstLineChars="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w:t>
      </w:r>
      <w:r>
        <w:rPr>
          <w:rFonts w:hint="eastAsia" w:ascii="仿宋" w:hAnsi="仿宋" w:eastAsia="仿宋" w:cs="仿宋"/>
          <w:bCs/>
          <w:sz w:val="24"/>
          <w:szCs w:val="24"/>
          <w:highlight w:val="none"/>
        </w:rPr>
        <w:t>如果</w:t>
      </w:r>
      <w:r>
        <w:rPr>
          <w:rFonts w:hint="eastAsia" w:ascii="仿宋" w:hAnsi="仿宋" w:eastAsia="仿宋" w:cs="仿宋"/>
          <w:sz w:val="24"/>
          <w:szCs w:val="24"/>
          <w:highlight w:val="none"/>
        </w:rPr>
        <w:t>供方未能按合同规定的期限或采购人同意延长的限期内提供部分或全部货物（服务）、完成工程施工；</w:t>
      </w:r>
    </w:p>
    <w:p>
      <w:pPr>
        <w:pStyle w:val="35"/>
        <w:tabs>
          <w:tab w:val="left" w:pos="3210"/>
        </w:tabs>
        <w:spacing w:line="500" w:lineRule="exact"/>
        <w:ind w:left="809" w:leftChars="337" w:firstLine="1" w:firstLineChars="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（2）供方在收到采购人发出的违约通知后20天内，或经采购人书面认可延长的时间内未能纠正其过失；</w:t>
      </w:r>
    </w:p>
    <w:p>
      <w:pPr>
        <w:pStyle w:val="35"/>
        <w:tabs>
          <w:tab w:val="left" w:pos="3210"/>
        </w:tabs>
        <w:spacing w:line="500" w:lineRule="exact"/>
        <w:ind w:left="809" w:leftChars="337" w:firstLine="1" w:firstLineChars="0"/>
        <w:jc w:val="left"/>
        <w:rPr>
          <w:rFonts w:hint="eastAsia" w:ascii="仿宋" w:hAnsi="仿宋" w:eastAsia="仿宋" w:cs="仿宋"/>
          <w:bCs/>
          <w:sz w:val="24"/>
          <w:szCs w:val="24"/>
          <w:highlight w:val="none"/>
        </w:rPr>
      </w:pPr>
      <w:r>
        <w:rPr>
          <w:rFonts w:hint="eastAsia" w:ascii="仿宋" w:hAnsi="仿宋" w:eastAsia="仿宋" w:cs="仿宋"/>
          <w:sz w:val="24"/>
          <w:szCs w:val="24"/>
          <w:highlight w:val="none"/>
        </w:rPr>
        <w:t>（3）如果供方未能履行合同规定</w:t>
      </w:r>
      <w:r>
        <w:rPr>
          <w:rFonts w:hint="eastAsia" w:ascii="仿宋" w:hAnsi="仿宋" w:eastAsia="仿宋" w:cs="仿宋"/>
          <w:bCs/>
          <w:sz w:val="24"/>
          <w:szCs w:val="24"/>
          <w:highlight w:val="none"/>
        </w:rPr>
        <w:t>的其它任何义务。</w:t>
      </w:r>
    </w:p>
    <w:p>
      <w:pPr>
        <w:pStyle w:val="35"/>
        <w:spacing w:line="500" w:lineRule="exact"/>
        <w:ind w:left="617" w:hanging="616" w:hangingChars="257"/>
        <w:jc w:val="left"/>
        <w:rPr>
          <w:rFonts w:hint="eastAsia" w:ascii="仿宋" w:hAnsi="仿宋" w:eastAsia="仿宋" w:cs="仿宋"/>
          <w:sz w:val="24"/>
          <w:szCs w:val="24"/>
          <w:highlight w:val="none"/>
        </w:rPr>
      </w:pPr>
      <w:r>
        <w:rPr>
          <w:rFonts w:hint="eastAsia" w:ascii="仿宋" w:hAnsi="仿宋" w:eastAsia="仿宋" w:cs="仿宋"/>
          <w:bCs/>
          <w:sz w:val="24"/>
          <w:szCs w:val="24"/>
          <w:highlight w:val="none"/>
        </w:rPr>
        <w:t>15.2在采购人</w:t>
      </w:r>
      <w:r>
        <w:rPr>
          <w:rFonts w:hint="eastAsia" w:ascii="仿宋" w:hAnsi="仿宋" w:eastAsia="仿宋" w:cs="仿宋"/>
          <w:sz w:val="24"/>
          <w:szCs w:val="24"/>
          <w:highlight w:val="none"/>
        </w:rPr>
        <w:t>根据上述第15.1条规定，终止了全部或部分合同后，采购人可以依其认为适当的条件和方法购买类似未交的货物、服务或进行工程施工，供方应对采购人购买类似货物、服务或进行工程施工所超出的费用部分负责，并继续执行合同中未终止部分。</w:t>
      </w:r>
    </w:p>
    <w:p>
      <w:pPr>
        <w:pStyle w:val="35"/>
        <w:spacing w:line="500" w:lineRule="exact"/>
        <w:ind w:firstLine="0" w:firstLineChars="0"/>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16．破产终止合同</w:t>
      </w:r>
    </w:p>
    <w:p>
      <w:pPr>
        <w:pStyle w:val="35"/>
        <w:spacing w:line="500" w:lineRule="exact"/>
        <w:ind w:left="617" w:hanging="616" w:hangingChars="257"/>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16.1如果供</w:t>
      </w:r>
      <w:r>
        <w:rPr>
          <w:rFonts w:hint="eastAsia" w:ascii="仿宋" w:hAnsi="仿宋" w:eastAsia="仿宋" w:cs="仿宋"/>
          <w:sz w:val="24"/>
          <w:szCs w:val="24"/>
          <w:highlight w:val="none"/>
        </w:rPr>
        <w:t>方破产或无清偿能力时，采购人可在任何时候以书面形式通知供方终止合同而无须给供方补偿。终止该合同将不损害或影响采购人</w:t>
      </w:r>
      <w:r>
        <w:rPr>
          <w:rFonts w:hint="eastAsia" w:ascii="仿宋" w:hAnsi="仿宋" w:eastAsia="仿宋" w:cs="仿宋"/>
          <w:bCs/>
          <w:sz w:val="24"/>
          <w:szCs w:val="24"/>
          <w:highlight w:val="none"/>
        </w:rPr>
        <w:t>已经采取或将要采取的补救措施的权利。</w:t>
      </w:r>
    </w:p>
    <w:p>
      <w:pPr>
        <w:pStyle w:val="35"/>
        <w:spacing w:line="500" w:lineRule="exact"/>
        <w:ind w:firstLine="0" w:firstLineChars="0"/>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17．转让</w:t>
      </w:r>
    </w:p>
    <w:p>
      <w:pPr>
        <w:pStyle w:val="35"/>
        <w:spacing w:line="500" w:lineRule="exact"/>
        <w:ind w:left="617" w:hanging="616" w:hangingChars="257"/>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17.1除采</w:t>
      </w:r>
      <w:r>
        <w:rPr>
          <w:rFonts w:hint="eastAsia" w:ascii="仿宋" w:hAnsi="仿宋" w:eastAsia="仿宋" w:cs="仿宋"/>
          <w:sz w:val="24"/>
          <w:szCs w:val="24"/>
          <w:highlight w:val="none"/>
        </w:rPr>
        <w:t>购人事先书面同意外，供方不得部分转让或全部转让其应履行的合</w:t>
      </w:r>
      <w:r>
        <w:rPr>
          <w:rFonts w:hint="eastAsia" w:ascii="仿宋" w:hAnsi="仿宋" w:eastAsia="仿宋" w:cs="仿宋"/>
          <w:bCs/>
          <w:sz w:val="24"/>
          <w:szCs w:val="24"/>
          <w:highlight w:val="none"/>
        </w:rPr>
        <w:t>同义务。</w:t>
      </w:r>
    </w:p>
    <w:p>
      <w:pPr>
        <w:pStyle w:val="35"/>
        <w:spacing w:line="500" w:lineRule="exact"/>
        <w:ind w:firstLine="0" w:firstLineChars="0"/>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18．适用法律</w:t>
      </w:r>
    </w:p>
    <w:p>
      <w:pPr>
        <w:pStyle w:val="35"/>
        <w:spacing w:line="500" w:lineRule="exact"/>
        <w:ind w:firstLine="0" w:firstLineChars="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18.1本合同应按中华人民共和国的法律进行解释。</w:t>
      </w:r>
    </w:p>
    <w:p>
      <w:pPr>
        <w:pStyle w:val="35"/>
        <w:spacing w:line="500" w:lineRule="exact"/>
        <w:ind w:firstLine="0" w:firstLineChars="0"/>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19．合同生效</w:t>
      </w:r>
    </w:p>
    <w:p>
      <w:pPr>
        <w:pStyle w:val="35"/>
        <w:spacing w:line="500" w:lineRule="exact"/>
        <w:ind w:firstLine="0" w:firstLineChars="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19.1合同在双方授权代表签字并盖章后生效。</w:t>
      </w:r>
    </w:p>
    <w:p>
      <w:pPr>
        <w:pStyle w:val="35"/>
        <w:spacing w:line="500" w:lineRule="exact"/>
        <w:ind w:left="617" w:hanging="616" w:hangingChars="257"/>
        <w:jc w:val="left"/>
        <w:rPr>
          <w:rFonts w:hint="eastAsia" w:ascii="仿宋" w:hAnsi="仿宋" w:eastAsia="仿宋" w:cs="仿宋"/>
          <w:sz w:val="24"/>
          <w:szCs w:val="24"/>
          <w:highlight w:val="none"/>
        </w:rPr>
      </w:pPr>
      <w:r>
        <w:rPr>
          <w:rFonts w:hint="eastAsia" w:ascii="仿宋" w:hAnsi="仿宋" w:eastAsia="仿宋" w:cs="仿宋"/>
          <w:bCs/>
          <w:sz w:val="24"/>
          <w:szCs w:val="24"/>
          <w:highlight w:val="none"/>
        </w:rPr>
        <w:t>19.2本</w:t>
      </w:r>
      <w:r>
        <w:rPr>
          <w:rFonts w:hint="eastAsia" w:ascii="仿宋" w:hAnsi="仿宋" w:eastAsia="仿宋" w:cs="仿宋"/>
          <w:sz w:val="24"/>
          <w:szCs w:val="24"/>
          <w:highlight w:val="none"/>
        </w:rPr>
        <w:t>合同一式四份，以中文书写，采购人、供方、采购中心、政府采购监管部门各执一份。</w:t>
      </w:r>
    </w:p>
    <w:p>
      <w:pPr>
        <w:pStyle w:val="35"/>
        <w:spacing w:line="500" w:lineRule="exact"/>
        <w:ind w:firstLine="0" w:firstLineChars="0"/>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20.  争议解决方式</w:t>
      </w:r>
    </w:p>
    <w:p>
      <w:pPr>
        <w:pStyle w:val="35"/>
        <w:spacing w:line="500" w:lineRule="exact"/>
        <w:ind w:firstLine="0" w:firstLineChars="0"/>
        <w:jc w:val="left"/>
        <w:rPr>
          <w:rFonts w:hint="eastAsia" w:ascii="仿宋" w:hAnsi="仿宋" w:eastAsia="仿宋" w:cs="仿宋"/>
          <w:bCs/>
          <w:sz w:val="24"/>
          <w:szCs w:val="24"/>
          <w:highlight w:val="none"/>
        </w:rPr>
      </w:pPr>
      <w:r>
        <w:rPr>
          <w:rFonts w:hint="eastAsia" w:ascii="仿宋" w:hAnsi="仿宋" w:eastAsia="仿宋" w:cs="仿宋"/>
          <w:bCs/>
          <w:sz w:val="24"/>
          <w:szCs w:val="24"/>
          <w:highlight w:val="none"/>
        </w:rPr>
        <w:t>20.1 合同</w:t>
      </w:r>
      <w:r>
        <w:rPr>
          <w:rFonts w:hint="eastAsia" w:ascii="仿宋" w:hAnsi="仿宋" w:eastAsia="仿宋" w:cs="仿宋"/>
          <w:sz w:val="24"/>
          <w:szCs w:val="24"/>
          <w:highlight w:val="none"/>
        </w:rPr>
        <w:t>实施或与合同有关的一切争议应通过双方协商解决。若协商不成，则向采购人所在地法院提起诉讼</w:t>
      </w:r>
      <w:r>
        <w:rPr>
          <w:rFonts w:hint="eastAsia" w:ascii="仿宋" w:hAnsi="仿宋" w:eastAsia="仿宋" w:cs="仿宋"/>
          <w:bCs/>
          <w:sz w:val="24"/>
          <w:szCs w:val="24"/>
          <w:highlight w:val="none"/>
        </w:rPr>
        <w:t>。</w:t>
      </w:r>
    </w:p>
    <w:p>
      <w:pPr>
        <w:pStyle w:val="35"/>
        <w:spacing w:line="500" w:lineRule="exact"/>
        <w:ind w:firstLine="0" w:firstLineChars="0"/>
        <w:jc w:val="left"/>
        <w:rPr>
          <w:rFonts w:hint="eastAsia" w:ascii="仿宋" w:hAnsi="仿宋" w:eastAsia="仿宋" w:cs="仿宋"/>
          <w:b/>
          <w:sz w:val="24"/>
          <w:szCs w:val="24"/>
          <w:highlight w:val="none"/>
        </w:rPr>
      </w:pPr>
      <w:r>
        <w:rPr>
          <w:rFonts w:hint="eastAsia" w:ascii="仿宋" w:hAnsi="仿宋" w:eastAsia="仿宋" w:cs="仿宋"/>
          <w:b/>
          <w:sz w:val="24"/>
          <w:szCs w:val="24"/>
          <w:highlight w:val="none"/>
        </w:rPr>
        <w:t>21．合同修改</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jc w:val="both"/>
        <w:textAlignment w:val="auto"/>
        <w:rPr>
          <w:rFonts w:hint="eastAsia" w:ascii="仿宋" w:hAnsi="仿宋" w:eastAsia="仿宋" w:cs="仿宋"/>
          <w:b w:val="0"/>
          <w:bCs w:val="0"/>
          <w:sz w:val="24"/>
          <w:szCs w:val="24"/>
          <w:highlight w:val="none"/>
          <w:lang w:val="en-US" w:eastAsia="zh-CN"/>
        </w:rPr>
      </w:pPr>
      <w:r>
        <w:rPr>
          <w:rFonts w:hint="eastAsia" w:ascii="仿宋" w:hAnsi="仿宋" w:eastAsia="仿宋" w:cs="仿宋"/>
          <w:bCs/>
          <w:sz w:val="24"/>
          <w:szCs w:val="24"/>
          <w:highlight w:val="none"/>
        </w:rPr>
        <w:t>21.1除双方</w:t>
      </w:r>
      <w:r>
        <w:rPr>
          <w:rFonts w:hint="eastAsia" w:ascii="仿宋" w:hAnsi="仿宋" w:eastAsia="仿宋" w:cs="仿宋"/>
          <w:sz w:val="24"/>
          <w:szCs w:val="24"/>
          <w:highlight w:val="none"/>
        </w:rPr>
        <w:t>签署书面修改协议，并成为本合同不可分割的一部分的情况之外，本合同不得有任何变化或修</w:t>
      </w:r>
      <w:r>
        <w:rPr>
          <w:rFonts w:hint="eastAsia" w:ascii="仿宋" w:hAnsi="仿宋" w:eastAsia="仿宋" w:cs="仿宋"/>
          <w:bCs/>
          <w:sz w:val="24"/>
          <w:szCs w:val="24"/>
          <w:highlight w:val="none"/>
        </w:rPr>
        <w:t>改。</w:t>
      </w:r>
      <w:bookmarkEnd w:id="43"/>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bCs/>
          <w:sz w:val="24"/>
          <w:szCs w:val="24"/>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bCs/>
          <w:sz w:val="24"/>
          <w:szCs w:val="24"/>
          <w:highlight w:val="none"/>
          <w:lang w:val="en-US" w:eastAsia="zh-CN"/>
        </w:rPr>
      </w:pPr>
    </w:p>
    <w:p>
      <w:pPr>
        <w:rPr>
          <w:rFonts w:hint="eastAsia" w:ascii="仿宋" w:hAnsi="仿宋" w:eastAsia="仿宋" w:cs="仿宋"/>
          <w:b/>
          <w:bCs/>
          <w:sz w:val="24"/>
          <w:szCs w:val="24"/>
          <w:highlight w:val="none"/>
          <w:lang w:val="en-US" w:eastAsia="zh-CN"/>
        </w:rPr>
      </w:pPr>
      <w:r>
        <w:rPr>
          <w:rFonts w:hint="eastAsia" w:ascii="仿宋" w:hAnsi="仿宋" w:eastAsia="仿宋" w:cs="仿宋"/>
          <w:b/>
          <w:bCs/>
          <w:sz w:val="24"/>
          <w:szCs w:val="24"/>
          <w:highlight w:val="none"/>
          <w:lang w:val="en-US" w:eastAsia="zh-CN"/>
        </w:rPr>
        <w:br w:type="page"/>
      </w:r>
    </w:p>
    <w:p>
      <w:pPr>
        <w:pStyle w:val="3"/>
        <w:numPr>
          <w:ilvl w:val="0"/>
          <w:numId w:val="4"/>
        </w:numPr>
        <w:bidi w:val="0"/>
        <w:jc w:val="center"/>
        <w:rPr>
          <w:rFonts w:hint="eastAsia" w:ascii="仿宋" w:hAnsi="仿宋" w:eastAsia="仿宋" w:cs="仿宋"/>
          <w:sz w:val="32"/>
          <w:szCs w:val="32"/>
          <w:highlight w:val="none"/>
          <w:lang w:val="en-US" w:eastAsia="zh-CN"/>
        </w:rPr>
      </w:pPr>
      <w:bookmarkStart w:id="44" w:name="_Toc1499"/>
      <w:r>
        <w:rPr>
          <w:rFonts w:hint="eastAsia" w:ascii="仿宋" w:hAnsi="仿宋" w:eastAsia="仿宋" w:cs="仿宋"/>
          <w:sz w:val="32"/>
          <w:szCs w:val="32"/>
          <w:highlight w:val="none"/>
          <w:lang w:val="en-US" w:eastAsia="zh-CN"/>
        </w:rPr>
        <w:t>采购需求</w:t>
      </w:r>
      <w:bookmarkEnd w:id="44"/>
    </w:p>
    <w:p>
      <w:pPr>
        <w:pStyle w:val="2"/>
        <w:spacing w:line="360" w:lineRule="auto"/>
        <w:ind w:right="730" w:rightChars="304" w:firstLine="482" w:firstLineChars="200"/>
        <w:rPr>
          <w:rFonts w:hint="eastAsia" w:ascii="仿宋" w:hAnsi="仿宋" w:eastAsia="仿宋" w:cs="仿宋"/>
          <w:b/>
          <w:bCs/>
          <w:sz w:val="24"/>
          <w:highlight w:val="none"/>
        </w:rPr>
      </w:pPr>
      <w:r>
        <w:rPr>
          <w:rFonts w:hint="eastAsia" w:ascii="仿宋" w:hAnsi="仿宋" w:eastAsia="仿宋" w:cs="仿宋"/>
          <w:b/>
          <w:bCs/>
          <w:sz w:val="24"/>
          <w:highlight w:val="none"/>
          <w:lang w:val="en-US" w:eastAsia="zh-CN"/>
        </w:rPr>
        <w:t>本章中如出现产品/调料品牌（参考品牌）或指向某个品牌，仅作为参考该产品/调料所需达到的具体技术要求，不作为该产品/调料的品牌要求。供应商可以选用其他品牌，但技术性能不得低于采购文件的技术要求。</w:t>
      </w:r>
    </w:p>
    <w:p>
      <w:pPr>
        <w:pStyle w:val="2"/>
        <w:spacing w:line="360" w:lineRule="auto"/>
        <w:ind w:right="730" w:rightChars="304"/>
        <w:rPr>
          <w:rFonts w:hint="eastAsia" w:ascii="仿宋" w:hAnsi="仿宋" w:eastAsia="仿宋" w:cs="仿宋"/>
          <w:b/>
          <w:bCs/>
          <w:sz w:val="24"/>
          <w:highlight w:val="none"/>
        </w:rPr>
      </w:pPr>
      <w:r>
        <w:rPr>
          <w:rFonts w:hint="eastAsia" w:ascii="仿宋" w:hAnsi="仿宋" w:eastAsia="仿宋" w:cs="仿宋"/>
          <w:b/>
          <w:bCs/>
          <w:sz w:val="24"/>
          <w:highlight w:val="none"/>
        </w:rPr>
        <w:t>一、采购需实现的目标，以及为落实政府采购政策需满足的要求：</w:t>
      </w:r>
    </w:p>
    <w:p>
      <w:pPr>
        <w:pStyle w:val="2"/>
        <w:spacing w:line="360" w:lineRule="auto"/>
        <w:ind w:right="730" w:rightChars="304"/>
        <w:rPr>
          <w:rFonts w:hint="eastAsia" w:ascii="仿宋" w:hAnsi="仿宋" w:eastAsia="仿宋" w:cs="仿宋"/>
          <w:b/>
          <w:bCs/>
          <w:sz w:val="24"/>
          <w:highlight w:val="none"/>
        </w:rPr>
      </w:pPr>
      <w:r>
        <w:rPr>
          <w:rFonts w:hint="eastAsia" w:ascii="仿宋" w:hAnsi="仿宋" w:eastAsia="仿宋" w:cs="仿宋"/>
          <w:b/>
          <w:bCs/>
          <w:sz w:val="24"/>
          <w:highlight w:val="none"/>
        </w:rPr>
        <w:t xml:space="preserve">1、采购需实现的目标 </w:t>
      </w:r>
    </w:p>
    <w:p>
      <w:pPr>
        <w:pStyle w:val="2"/>
        <w:spacing w:line="360" w:lineRule="auto"/>
        <w:ind w:right="730" w:rightChars="304" w:firstLine="480" w:firstLineChars="200"/>
        <w:rPr>
          <w:rFonts w:hint="eastAsia" w:ascii="仿宋" w:hAnsi="仿宋" w:eastAsia="仿宋" w:cs="仿宋"/>
          <w:sz w:val="24"/>
          <w:highlight w:val="none"/>
        </w:rPr>
      </w:pPr>
      <w:r>
        <w:rPr>
          <w:rFonts w:hint="eastAsia" w:ascii="仿宋" w:hAnsi="仿宋" w:eastAsia="仿宋" w:cs="仿宋"/>
          <w:sz w:val="24"/>
          <w:highlight w:val="none"/>
        </w:rPr>
        <w:t>供应商应根据</w:t>
      </w:r>
      <w:r>
        <w:rPr>
          <w:rFonts w:hint="eastAsia" w:ascii="仿宋" w:hAnsi="仿宋" w:eastAsia="仿宋" w:cs="仿宋"/>
          <w:sz w:val="24"/>
          <w:highlight w:val="none"/>
          <w:lang w:val="en-US" w:eastAsia="zh-CN"/>
        </w:rPr>
        <w:t>招标</w:t>
      </w:r>
      <w:r>
        <w:rPr>
          <w:rFonts w:hint="eastAsia" w:ascii="仿宋" w:hAnsi="仿宋" w:eastAsia="仿宋" w:cs="仿宋"/>
          <w:sz w:val="24"/>
          <w:highlight w:val="none"/>
        </w:rPr>
        <w:t>文件所提出的技术和服务要求，综合考虑。供应商应以优良的服务和优惠的价格，充分显示自己的竞争实力。</w:t>
      </w:r>
    </w:p>
    <w:p>
      <w:pPr>
        <w:pStyle w:val="2"/>
        <w:spacing w:line="360" w:lineRule="auto"/>
        <w:ind w:right="730" w:rightChars="304"/>
        <w:rPr>
          <w:rFonts w:hint="eastAsia" w:ascii="仿宋" w:hAnsi="仿宋" w:eastAsia="仿宋" w:cs="仿宋"/>
          <w:b/>
          <w:bCs/>
          <w:sz w:val="24"/>
          <w:highlight w:val="none"/>
        </w:rPr>
      </w:pPr>
      <w:r>
        <w:rPr>
          <w:rFonts w:hint="eastAsia" w:ascii="仿宋" w:hAnsi="仿宋" w:eastAsia="仿宋" w:cs="仿宋"/>
          <w:b/>
          <w:bCs/>
          <w:sz w:val="24"/>
          <w:highlight w:val="none"/>
        </w:rPr>
        <w:t>2、为落实政府采购政策需满足的要求</w:t>
      </w:r>
    </w:p>
    <w:p>
      <w:pPr>
        <w:pStyle w:val="2"/>
        <w:spacing w:line="360" w:lineRule="auto"/>
        <w:ind w:right="730" w:rightChars="304"/>
        <w:rPr>
          <w:rFonts w:hint="eastAsia" w:ascii="仿宋" w:hAnsi="仿宋" w:eastAsia="仿宋" w:cs="仿宋"/>
          <w:sz w:val="24"/>
          <w:highlight w:val="none"/>
        </w:rPr>
      </w:pPr>
      <w:r>
        <w:rPr>
          <w:rFonts w:hint="eastAsia" w:ascii="仿宋" w:hAnsi="仿宋" w:eastAsia="仿宋" w:cs="仿宋"/>
          <w:b/>
          <w:bCs/>
          <w:sz w:val="24"/>
          <w:highlight w:val="none"/>
        </w:rPr>
        <w:t>2.1 促进中小企业发展政策：</w:t>
      </w:r>
      <w:r>
        <w:rPr>
          <w:rFonts w:hint="eastAsia" w:ascii="仿宋" w:hAnsi="仿宋" w:eastAsia="仿宋" w:cs="仿宋"/>
          <w:sz w:val="24"/>
          <w:highlight w:val="none"/>
        </w:rPr>
        <w:t>根据《政府采购促进中小企业发展管理办法》（财库﹝2020﹞46 号）文件规定，本项目供应商为小型或微型企业且所投产品为小型或微型企业生产的，供应商应出具《政府采购促进中小企业发展管理办法》（财库﹝2020﹞46 号）文件要求的《中小企业声明函》给予证明，否则评标时不予认可。供应商应对提交的中小企业声明函的真实性负责，提交的中小企业声明函不真实的，应承担相应的法律责任。中标、成交供应商为小型或微型企业的，采购代理机构将随中标结果同时公告其《中小企业声明函》，接受社会监督。</w:t>
      </w:r>
    </w:p>
    <w:p>
      <w:pPr>
        <w:pStyle w:val="2"/>
        <w:spacing w:line="360" w:lineRule="auto"/>
        <w:ind w:right="730" w:rightChars="304"/>
        <w:rPr>
          <w:rFonts w:hint="eastAsia" w:ascii="仿宋" w:hAnsi="仿宋" w:eastAsia="仿宋" w:cs="仿宋"/>
          <w:sz w:val="24"/>
          <w:highlight w:val="none"/>
        </w:rPr>
      </w:pPr>
      <w:r>
        <w:rPr>
          <w:rFonts w:hint="eastAsia" w:ascii="仿宋" w:hAnsi="仿宋" w:eastAsia="仿宋" w:cs="仿宋"/>
          <w:b/>
          <w:bCs/>
          <w:sz w:val="24"/>
          <w:highlight w:val="none"/>
        </w:rPr>
        <w:t>2.2 监狱企业扶持政策：</w:t>
      </w:r>
      <w:r>
        <w:rPr>
          <w:rFonts w:hint="eastAsia" w:ascii="仿宋" w:hAnsi="仿宋" w:eastAsia="仿宋" w:cs="仿宋"/>
          <w:sz w:val="24"/>
          <w:highlight w:val="none"/>
        </w:rPr>
        <w:t>供应商如为监狱企业将视同为小型或微型企业，且所投产品为监狱企业生产的，应提供由省级以上监狱管理局、戒毒管理局（含新疆生产建设兵团）出具的属于监狱企业的证明文件。供应商应对提交的属于监狱企业的证明文件的真实性负责，提交的监狱企业的证明文件不真实的，应承担相应的法律责任。</w:t>
      </w:r>
    </w:p>
    <w:p>
      <w:pPr>
        <w:pStyle w:val="2"/>
        <w:spacing w:line="360" w:lineRule="auto"/>
        <w:ind w:right="730" w:rightChars="304"/>
        <w:rPr>
          <w:rFonts w:hint="eastAsia" w:ascii="仿宋" w:hAnsi="仿宋" w:eastAsia="仿宋" w:cs="仿宋"/>
          <w:sz w:val="24"/>
          <w:highlight w:val="none"/>
        </w:rPr>
      </w:pPr>
      <w:r>
        <w:rPr>
          <w:rFonts w:hint="eastAsia" w:ascii="仿宋" w:hAnsi="仿宋" w:eastAsia="仿宋" w:cs="仿宋"/>
          <w:b/>
          <w:bCs/>
          <w:sz w:val="24"/>
          <w:highlight w:val="none"/>
        </w:rPr>
        <w:t>2.3 促进残疾人就业政府采购政策：</w:t>
      </w:r>
      <w:r>
        <w:rPr>
          <w:rFonts w:hint="eastAsia" w:ascii="仿宋" w:hAnsi="仿宋" w:eastAsia="仿宋" w:cs="仿宋"/>
          <w:sz w:val="24"/>
          <w:highlight w:val="none"/>
        </w:rPr>
        <w:t>根据《三部门联合发布关于促进残疾人就业政府采购政策的通知》（财库〔2017〕141 号）规定，符合条件的残疾人福利性单位在参加本项目政府采购活动时，供应商应出具《三部门联合发布关于促进残疾人就业政府采购政策的通知》（财库〔2017〕141 号）要求的《残疾人福利性单位声明函》，否则评标时不予认可，供应商应对提交的残疾人福利性单位声明函的真实性承担法律责任。中标、成交供应商为残疾人福利性单位的，采购代理机构将随中标结果同时公告其《残疾人福利性单位声明函》，接受社会监督。残疾人福利性单位视同小型、微型企业。</w:t>
      </w:r>
    </w:p>
    <w:p>
      <w:pPr>
        <w:pStyle w:val="2"/>
        <w:spacing w:line="360" w:lineRule="auto"/>
        <w:ind w:right="730" w:rightChars="304"/>
        <w:rPr>
          <w:rFonts w:hint="eastAsia" w:ascii="仿宋" w:hAnsi="仿宋" w:eastAsia="仿宋" w:cs="仿宋"/>
          <w:sz w:val="24"/>
          <w:highlight w:val="none"/>
        </w:rPr>
      </w:pPr>
      <w:r>
        <w:rPr>
          <w:rFonts w:hint="eastAsia" w:ascii="仿宋" w:hAnsi="仿宋" w:eastAsia="仿宋" w:cs="仿宋"/>
          <w:b/>
          <w:bCs/>
          <w:sz w:val="24"/>
          <w:highlight w:val="none"/>
        </w:rPr>
        <w:t>2.4 鼓励节能政策：</w:t>
      </w:r>
      <w:r>
        <w:rPr>
          <w:rFonts w:hint="eastAsia" w:ascii="仿宋" w:hAnsi="仿宋" w:eastAsia="仿宋" w:cs="仿宋"/>
          <w:sz w:val="24"/>
          <w:highlight w:val="none"/>
        </w:rPr>
        <w:t>供应商的投标产品属于财政部、发展改革委公布的“节能产品政府采购品目清单”范围的，供应商需提供国家确定的认证机构出具的、处于有效期之内的节能产品认证证书。国家确定的认证机构和节能产品获证产品信息可从市场监管总局组建的节能产品、环境标志产品认证结果信息发布平台或中国政府采购网建立的认证结果信息发布平台链接中查询下载。</w:t>
      </w:r>
    </w:p>
    <w:p>
      <w:pPr>
        <w:pStyle w:val="2"/>
        <w:spacing w:line="360" w:lineRule="auto"/>
        <w:ind w:right="730" w:rightChars="304"/>
        <w:rPr>
          <w:rFonts w:hint="eastAsia" w:ascii="仿宋" w:hAnsi="仿宋" w:eastAsia="仿宋" w:cs="仿宋"/>
          <w:sz w:val="24"/>
          <w:highlight w:val="none"/>
        </w:rPr>
      </w:pPr>
      <w:r>
        <w:rPr>
          <w:rFonts w:hint="eastAsia" w:ascii="仿宋" w:hAnsi="仿宋" w:eastAsia="仿宋" w:cs="仿宋"/>
          <w:b/>
          <w:bCs/>
          <w:sz w:val="24"/>
          <w:highlight w:val="none"/>
        </w:rPr>
        <w:t>2.5 鼓励环保政策：</w:t>
      </w:r>
      <w:r>
        <w:rPr>
          <w:rFonts w:hint="eastAsia" w:ascii="仿宋" w:hAnsi="仿宋" w:eastAsia="仿宋" w:cs="仿宋"/>
          <w:sz w:val="24"/>
          <w:highlight w:val="none"/>
        </w:rPr>
        <w:t>供应商的投标产品属于财政部、生态环境部公布的“环境标志产品政府采购品目清单”范围的，供应商需提供国家确定的认证机构出具的、处于有效期之内的环境标志产品认证证书。国家确定的认证机构和环境标志产品获证产品信息可从市场监管总局组建的节能产品、环境标志产品认证结果信息发布平台或中国政府采购网建立的认证结果信息发布平台链接中查询下载。</w:t>
      </w:r>
    </w:p>
    <w:p>
      <w:pPr>
        <w:pStyle w:val="2"/>
        <w:spacing w:line="360" w:lineRule="auto"/>
        <w:ind w:right="730" w:rightChars="304"/>
        <w:rPr>
          <w:rFonts w:hint="eastAsia" w:ascii="仿宋" w:hAnsi="仿宋" w:eastAsia="仿宋" w:cs="仿宋"/>
          <w:sz w:val="24"/>
          <w:highlight w:val="none"/>
        </w:rPr>
      </w:pPr>
      <w:r>
        <w:rPr>
          <w:rFonts w:hint="eastAsia" w:ascii="仿宋" w:hAnsi="仿宋" w:eastAsia="仿宋" w:cs="仿宋"/>
          <w:b/>
          <w:bCs/>
          <w:sz w:val="24"/>
          <w:highlight w:val="none"/>
        </w:rPr>
        <w:t>2.6 政府采购包装政策：</w:t>
      </w:r>
      <w:r>
        <w:rPr>
          <w:rFonts w:hint="eastAsia" w:ascii="仿宋" w:hAnsi="仿宋" w:eastAsia="仿宋" w:cs="仿宋"/>
          <w:sz w:val="24"/>
          <w:highlight w:val="none"/>
        </w:rPr>
        <w:t>本项目中如涉及商品包装和快递包装的，其包装需求标准应不低于《关于印发&lt;商品包装政府采购需求标准（试行）&gt;、&lt;快递包装政府采购需求标准（试行）&gt;的通知》（财办库〔2020〕123 号）规定的包装要求，采购人、中标/成交人双方签订合同及验收环节，应按上述包装要求执行。</w:t>
      </w:r>
    </w:p>
    <w:p>
      <w:pPr>
        <w:spacing w:line="360" w:lineRule="auto"/>
        <w:rPr>
          <w:rFonts w:hint="eastAsia" w:ascii="仿宋" w:hAnsi="仿宋" w:eastAsia="仿宋" w:cs="仿宋"/>
          <w:sz w:val="24"/>
          <w:szCs w:val="18"/>
          <w:highlight w:val="none"/>
        </w:rPr>
      </w:pPr>
      <w:r>
        <w:rPr>
          <w:rFonts w:hint="eastAsia" w:ascii="仿宋" w:hAnsi="仿宋" w:eastAsia="仿宋" w:cs="仿宋"/>
          <w:b/>
          <w:bCs/>
          <w:sz w:val="24"/>
          <w:szCs w:val="18"/>
          <w:highlight w:val="none"/>
        </w:rPr>
        <w:t>二、采购标的需执行的国家相关标准、行业标准、地方标准或者其他标准、规范：</w:t>
      </w:r>
    </w:p>
    <w:p>
      <w:pPr>
        <w:spacing w:line="360" w:lineRule="auto"/>
        <w:rPr>
          <w:rFonts w:hint="eastAsia" w:ascii="仿宋" w:hAnsi="仿宋" w:eastAsia="仿宋" w:cs="仿宋"/>
          <w:sz w:val="24"/>
          <w:szCs w:val="18"/>
          <w:highlight w:val="none"/>
        </w:rPr>
      </w:pPr>
      <w:r>
        <w:rPr>
          <w:rFonts w:hint="eastAsia" w:ascii="仿宋" w:hAnsi="仿宋" w:eastAsia="仿宋" w:cs="仿宋"/>
          <w:sz w:val="24"/>
          <w:szCs w:val="18"/>
          <w:highlight w:val="none"/>
        </w:rPr>
        <w:t>投标货物及服务应符合国家有关部门规定的相应技术法规及标准，如国家有关部门对投标货物及服务有强制性规定或要求的，投标货物及服务必须符合相应规定或要求。</w:t>
      </w:r>
    </w:p>
    <w:p>
      <w:pPr>
        <w:pStyle w:val="2"/>
        <w:spacing w:line="360" w:lineRule="auto"/>
        <w:ind w:right="730" w:rightChars="304"/>
        <w:rPr>
          <w:rFonts w:hint="eastAsia" w:ascii="仿宋" w:hAnsi="仿宋" w:eastAsia="仿宋" w:cs="仿宋"/>
          <w:b/>
          <w:bCs/>
          <w:sz w:val="24"/>
          <w:highlight w:val="none"/>
        </w:rPr>
      </w:pPr>
      <w:r>
        <w:rPr>
          <w:rFonts w:hint="eastAsia" w:ascii="仿宋" w:hAnsi="仿宋" w:eastAsia="仿宋" w:cs="仿宋"/>
          <w:b/>
          <w:bCs/>
          <w:sz w:val="24"/>
          <w:highlight w:val="none"/>
        </w:rPr>
        <w:t>三、</w:t>
      </w:r>
      <w:r>
        <w:rPr>
          <w:rFonts w:hint="eastAsia" w:ascii="仿宋" w:hAnsi="仿宋" w:eastAsia="仿宋" w:cs="仿宋"/>
          <w:b/>
          <w:bCs/>
          <w:sz w:val="24"/>
          <w:highlight w:val="none"/>
          <w:lang w:val="en-US" w:eastAsia="zh-CN"/>
        </w:rPr>
        <w:t>物资清单及质量标准</w:t>
      </w:r>
      <w:r>
        <w:rPr>
          <w:rFonts w:hint="eastAsia" w:ascii="仿宋" w:hAnsi="仿宋" w:eastAsia="仿宋" w:cs="仿宋"/>
          <w:b/>
          <w:bCs/>
          <w:sz w:val="24"/>
          <w:highlight w:val="none"/>
        </w:rPr>
        <w:t>：</w:t>
      </w:r>
    </w:p>
    <w:p>
      <w:pPr>
        <w:ind w:firstLine="1325" w:firstLineChars="550"/>
        <w:jc w:val="center"/>
        <w:rPr>
          <w:rFonts w:hint="eastAsia" w:ascii="仿宋" w:hAnsi="仿宋" w:eastAsia="仿宋" w:cs="仿宋"/>
          <w:b/>
          <w:sz w:val="24"/>
          <w:szCs w:val="32"/>
          <w:highlight w:val="none"/>
        </w:rPr>
      </w:pPr>
      <w:r>
        <w:rPr>
          <w:rFonts w:hint="eastAsia" w:ascii="仿宋" w:hAnsi="仿宋" w:eastAsia="仿宋" w:cs="仿宋"/>
          <w:b/>
          <w:sz w:val="24"/>
          <w:szCs w:val="32"/>
          <w:highlight w:val="none"/>
        </w:rPr>
        <w:t>调料副食物资购货单汇总表（参考值）</w:t>
      </w:r>
    </w:p>
    <w:tbl>
      <w:tblPr>
        <w:tblStyle w:val="25"/>
        <w:tblW w:w="8286"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576"/>
        <w:gridCol w:w="2666"/>
        <w:gridCol w:w="1800"/>
        <w:gridCol w:w="675"/>
        <w:gridCol w:w="256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5" w:hRule="atLeast"/>
        </w:trPr>
        <w:tc>
          <w:tcPr>
            <w:tcW w:w="576" w:type="dxa"/>
            <w:tcBorders>
              <w:top w:val="single" w:color="000000" w:sz="8" w:space="0"/>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序号</w:t>
            </w:r>
          </w:p>
        </w:tc>
        <w:tc>
          <w:tcPr>
            <w:tcW w:w="2666" w:type="dxa"/>
            <w:tcBorders>
              <w:top w:val="single" w:color="000000" w:sz="8" w:space="0"/>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品名</w:t>
            </w:r>
          </w:p>
        </w:tc>
        <w:tc>
          <w:tcPr>
            <w:tcW w:w="1800" w:type="dxa"/>
            <w:tcBorders>
              <w:top w:val="single" w:color="000000" w:sz="8" w:space="0"/>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规格</w:t>
            </w:r>
          </w:p>
        </w:tc>
        <w:tc>
          <w:tcPr>
            <w:tcW w:w="675" w:type="dxa"/>
            <w:tcBorders>
              <w:top w:val="single" w:color="000000" w:sz="8" w:space="0"/>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单位</w:t>
            </w:r>
          </w:p>
        </w:tc>
        <w:tc>
          <w:tcPr>
            <w:tcW w:w="2569" w:type="dxa"/>
            <w:tcBorders>
              <w:top w:val="single" w:color="000000" w:sz="8" w:space="0"/>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最高限价单价（元）</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八角</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Kg</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65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桂皮</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Kg</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30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3</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辣面</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Kg</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花椒</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Kg</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65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5</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 xml:space="preserve">辣椒段 </w:t>
            </w:r>
            <w:r>
              <w:rPr>
                <w:rStyle w:val="33"/>
                <w:rFonts w:hint="eastAsia" w:ascii="仿宋" w:hAnsi="仿宋" w:eastAsia="仿宋" w:cs="仿宋"/>
                <w:highlight w:val="none"/>
                <w:lang w:val="en-US" w:eastAsia="zh-CN" w:bidi="ar"/>
              </w:rPr>
              <w:t xml:space="preserve">  去籽</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1×3公斤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6</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胡椒粉</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Kg</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7</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 xml:space="preserve">孜然 </w:t>
            </w:r>
            <w:r>
              <w:rPr>
                <w:rStyle w:val="33"/>
                <w:rFonts w:hint="eastAsia" w:ascii="仿宋" w:hAnsi="仿宋" w:eastAsia="仿宋" w:cs="仿宋"/>
                <w:highlight w:val="none"/>
                <w:lang w:val="en-US" w:eastAsia="zh-CN" w:bidi="ar"/>
              </w:rPr>
              <w:t xml:space="preserve">   </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Kg</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8</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茴香</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Kg</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9</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姜粉</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Kg</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30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10</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肉辣椒</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Kg</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35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线辣椒</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Kg</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35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花生米</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1×13公斤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210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13</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醪糟900克</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1×6瓶</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55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14</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红糖</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Kg</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15</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白醋500克</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1×12</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16</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秋霞火锅料150克</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1×60</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285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17</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红山河火锅料</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150g×60包</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310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18</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麻辣香锅3.6公斤</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300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19</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香辣酱4公斤</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220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20</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小米</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1×25公斤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300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21</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粉条</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1×10公斤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55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22</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花椒油268毫升</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1×12</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135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23</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藤椒油268毫升</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1×12</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135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24</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十三香45克</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1×10盒</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条</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30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25</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腐竹550克</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1×10</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135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26</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奶茶粉</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袋</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36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27</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豆豉油辣椒酱280克</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1×24瓶</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230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28</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酱油500ML</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1×12</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95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29</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胖子麻辣鱼</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300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30</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肉蔻</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Kg</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31</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糖粉</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1×10公斤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32</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白芝麻</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Kg</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33</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泡打粉300克</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1×20包</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34</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白醋500ML</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1×12</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35</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宽粉</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1×3.5</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包</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36</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紫菜30克</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1×60包</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210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37</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红豆沙</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1×15公斤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38</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麻辣油268</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1×12瓶</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135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39</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料酒500毫升</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1×12瓶</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40</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生抽500ML</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1×12</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85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41</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小米辣</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2Kg×6包</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 xml:space="preserve">   </w:t>
            </w:r>
            <w:r>
              <w:rPr>
                <w:rStyle w:val="33"/>
                <w:rFonts w:hint="eastAsia" w:ascii="仿宋" w:hAnsi="仿宋" w:eastAsia="仿宋" w:cs="仿宋"/>
                <w:highlight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55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42</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意大利面3公斤</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1×5包</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43</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黑米</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1×25公斤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44</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玉米面</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1×25公斤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135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45</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八宝米</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1×25公斤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170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46</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酱油1.68L</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1×6</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47</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果膏</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1×3公斤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48</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芝麻酱</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1×5公斤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95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49</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凝白奶油907克</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1×12瓶</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215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50</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黄油</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1×15公斤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315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51</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咖啡</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袋</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52</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香油</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1×4.5L</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95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53</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通心粉</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1公斤×15</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145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54</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胡辣汤</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1×20包</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55</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黑胡椒汁</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1×2.3公斤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56</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黄豆酱800克</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1×6瓶</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80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57</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藕片</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2kg×4包</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58</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藕段300克</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1×30包</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60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59</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红枣</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Kg</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60</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葡萄干</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Kg</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61</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 xml:space="preserve">玉米面好 </w:t>
            </w:r>
            <w:r>
              <w:rPr>
                <w:rStyle w:val="33"/>
                <w:rFonts w:hint="eastAsia" w:ascii="仿宋" w:hAnsi="仿宋" w:eastAsia="仿宋" w:cs="仿宋"/>
                <w:highlight w:val="none"/>
                <w:lang w:val="en-US" w:eastAsia="zh-CN" w:bidi="ar"/>
              </w:rPr>
              <w:t xml:space="preserve">             </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1×25公斤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135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62</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鹰嘴豆</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1×25公斤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335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63</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白芸豆</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1×25公斤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460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64</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油豆皮</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1×3公斤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包</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9"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65</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榨菜</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1×10公斤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both"/>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 xml:space="preserve"> </w:t>
            </w:r>
            <w:r>
              <w:rPr>
                <w:rStyle w:val="33"/>
                <w:rFonts w:hint="eastAsia" w:ascii="仿宋" w:hAnsi="仿宋" w:eastAsia="仿宋" w:cs="仿宋"/>
                <w:highlight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66</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干粉皮</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1×3公斤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包</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67</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吉士粉</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1×3公斤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68</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樱桃罐头</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1×850克</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69</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鸡汁</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1×6瓶</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185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70</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辣妹子920克</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1×12</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71</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草果</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公斤</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65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72</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咖喱粉</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1×600克</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包</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73</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芽菜2公斤</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1×4</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74</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蛋挞皮</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1×300个</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165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75</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蛋挞液970克</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1×10瓶</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260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76</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浓缩果汁2.3公斤</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1×8</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288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77</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冰淇淋粉</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包</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78</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脆筒</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1×400个</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79</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海鸭蛋</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1×100个</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190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80</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辣鲜露400克</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1×6</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55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81</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面包粉</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1×25公斤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185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82</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蛋糕粉</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1×25公斤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185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83</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魔芋片</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1×4</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84</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生粉</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1×25</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260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85</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印度椒</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公斤</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86</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板椒</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公斤</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87</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香辣酱</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1×4.5公斤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85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88</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油豆皮120克</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1×20包</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89</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魔芋丝2公斤</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1×4包</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90</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火锅面40克</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1×60包</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91</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海带丝</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1×1.5公斤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92</w:t>
            </w:r>
          </w:p>
        </w:tc>
        <w:tc>
          <w:tcPr>
            <w:tcW w:w="2666"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海带扣</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1×1.5公斤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93</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奥尔良</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包</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94</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沙拉酱1公斤</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1×12包</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190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95</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番茄沙司1公斤</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1×12包</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190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96</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牛肉面汤料</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1×30包</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450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97</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马琳娜果酱</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1×3公斤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190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98</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桂花酱</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1×1公斤</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36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5"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99</w:t>
            </w:r>
          </w:p>
        </w:tc>
        <w:tc>
          <w:tcPr>
            <w:tcW w:w="2666"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方便面93克</w:t>
            </w:r>
          </w:p>
        </w:tc>
        <w:tc>
          <w:tcPr>
            <w:tcW w:w="1800"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1×24包</w:t>
            </w:r>
          </w:p>
        </w:tc>
        <w:tc>
          <w:tcPr>
            <w:tcW w:w="675"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100</w:t>
            </w:r>
          </w:p>
        </w:tc>
        <w:tc>
          <w:tcPr>
            <w:tcW w:w="2666"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蒸鱼豉油1.68升</w:t>
            </w:r>
          </w:p>
        </w:tc>
        <w:tc>
          <w:tcPr>
            <w:tcW w:w="1800"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1×6瓶</w:t>
            </w:r>
          </w:p>
        </w:tc>
        <w:tc>
          <w:tcPr>
            <w:tcW w:w="675"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185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101</w:t>
            </w:r>
          </w:p>
        </w:tc>
        <w:tc>
          <w:tcPr>
            <w:tcW w:w="2666"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松花蛋</w:t>
            </w:r>
          </w:p>
        </w:tc>
        <w:tc>
          <w:tcPr>
            <w:tcW w:w="1800"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1×180</w:t>
            </w:r>
          </w:p>
        </w:tc>
        <w:tc>
          <w:tcPr>
            <w:tcW w:w="675"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285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102</w:t>
            </w:r>
          </w:p>
        </w:tc>
        <w:tc>
          <w:tcPr>
            <w:tcW w:w="2666"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桶装酱油5L</w:t>
            </w:r>
          </w:p>
        </w:tc>
        <w:tc>
          <w:tcPr>
            <w:tcW w:w="1800"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w:t>
            </w:r>
          </w:p>
        </w:tc>
        <w:tc>
          <w:tcPr>
            <w:tcW w:w="675"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170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103</w:t>
            </w:r>
          </w:p>
        </w:tc>
        <w:tc>
          <w:tcPr>
            <w:tcW w:w="2666"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散豆豉</w:t>
            </w:r>
          </w:p>
        </w:tc>
        <w:tc>
          <w:tcPr>
            <w:tcW w:w="1800"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1×10公斤</w:t>
            </w:r>
          </w:p>
        </w:tc>
        <w:tc>
          <w:tcPr>
            <w:tcW w:w="675"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55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104</w:t>
            </w:r>
          </w:p>
        </w:tc>
        <w:tc>
          <w:tcPr>
            <w:tcW w:w="2666"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白糖</w:t>
            </w:r>
          </w:p>
        </w:tc>
        <w:tc>
          <w:tcPr>
            <w:tcW w:w="1800"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50kg</w:t>
            </w:r>
          </w:p>
        </w:tc>
        <w:tc>
          <w:tcPr>
            <w:tcW w:w="675"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袋</w:t>
            </w:r>
          </w:p>
        </w:tc>
        <w:tc>
          <w:tcPr>
            <w:tcW w:w="2569"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336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105</w:t>
            </w:r>
          </w:p>
        </w:tc>
        <w:tc>
          <w:tcPr>
            <w:tcW w:w="2666"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番茄酱</w:t>
            </w:r>
          </w:p>
        </w:tc>
        <w:tc>
          <w:tcPr>
            <w:tcW w:w="1800"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4.5kg*3罐</w:t>
            </w:r>
          </w:p>
        </w:tc>
        <w:tc>
          <w:tcPr>
            <w:tcW w:w="675"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80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106</w:t>
            </w:r>
          </w:p>
        </w:tc>
        <w:tc>
          <w:tcPr>
            <w:tcW w:w="2666"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玉米淀粉</w:t>
            </w:r>
          </w:p>
        </w:tc>
        <w:tc>
          <w:tcPr>
            <w:tcW w:w="1800"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25kg</w:t>
            </w:r>
          </w:p>
        </w:tc>
        <w:tc>
          <w:tcPr>
            <w:tcW w:w="675"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袋</w:t>
            </w:r>
          </w:p>
        </w:tc>
        <w:tc>
          <w:tcPr>
            <w:tcW w:w="2569"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107</w:t>
            </w:r>
          </w:p>
        </w:tc>
        <w:tc>
          <w:tcPr>
            <w:tcW w:w="2666"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红油豆瓣酱</w:t>
            </w:r>
          </w:p>
        </w:tc>
        <w:tc>
          <w:tcPr>
            <w:tcW w:w="1800"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6kg</w:t>
            </w:r>
          </w:p>
        </w:tc>
        <w:tc>
          <w:tcPr>
            <w:tcW w:w="675"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桶</w:t>
            </w:r>
          </w:p>
        </w:tc>
        <w:tc>
          <w:tcPr>
            <w:tcW w:w="2569"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79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108</w:t>
            </w:r>
          </w:p>
        </w:tc>
        <w:tc>
          <w:tcPr>
            <w:tcW w:w="2666"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醋</w:t>
            </w:r>
          </w:p>
        </w:tc>
        <w:tc>
          <w:tcPr>
            <w:tcW w:w="1800"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4.5L*4</w:t>
            </w:r>
          </w:p>
        </w:tc>
        <w:tc>
          <w:tcPr>
            <w:tcW w:w="675"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109</w:t>
            </w:r>
          </w:p>
        </w:tc>
        <w:tc>
          <w:tcPr>
            <w:tcW w:w="2666"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蚝油</w:t>
            </w:r>
          </w:p>
        </w:tc>
        <w:tc>
          <w:tcPr>
            <w:tcW w:w="1800"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2.27*4罐</w:t>
            </w:r>
          </w:p>
        </w:tc>
        <w:tc>
          <w:tcPr>
            <w:tcW w:w="675"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72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110</w:t>
            </w:r>
          </w:p>
        </w:tc>
        <w:tc>
          <w:tcPr>
            <w:tcW w:w="2666"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酵母粉</w:t>
            </w:r>
          </w:p>
        </w:tc>
        <w:tc>
          <w:tcPr>
            <w:tcW w:w="1800"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500g*20袋</w:t>
            </w:r>
          </w:p>
        </w:tc>
        <w:tc>
          <w:tcPr>
            <w:tcW w:w="675"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360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111</w:t>
            </w:r>
          </w:p>
        </w:tc>
        <w:tc>
          <w:tcPr>
            <w:tcW w:w="2666"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加碘精制盐</w:t>
            </w:r>
          </w:p>
        </w:tc>
        <w:tc>
          <w:tcPr>
            <w:tcW w:w="1800"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500g*40袋</w:t>
            </w:r>
          </w:p>
        </w:tc>
        <w:tc>
          <w:tcPr>
            <w:tcW w:w="675"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112</w:t>
            </w:r>
          </w:p>
        </w:tc>
        <w:tc>
          <w:tcPr>
            <w:tcW w:w="2666"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酱油</w:t>
            </w:r>
          </w:p>
        </w:tc>
        <w:tc>
          <w:tcPr>
            <w:tcW w:w="1800"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2.8kg*4罐</w:t>
            </w:r>
          </w:p>
        </w:tc>
        <w:tc>
          <w:tcPr>
            <w:tcW w:w="675"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66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113</w:t>
            </w:r>
          </w:p>
        </w:tc>
        <w:tc>
          <w:tcPr>
            <w:tcW w:w="2666"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味精</w:t>
            </w:r>
          </w:p>
        </w:tc>
        <w:tc>
          <w:tcPr>
            <w:tcW w:w="1800"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908*10袋</w:t>
            </w:r>
          </w:p>
        </w:tc>
        <w:tc>
          <w:tcPr>
            <w:tcW w:w="675"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114</w:t>
            </w:r>
          </w:p>
        </w:tc>
        <w:tc>
          <w:tcPr>
            <w:tcW w:w="2666"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鸡精</w:t>
            </w:r>
          </w:p>
        </w:tc>
        <w:tc>
          <w:tcPr>
            <w:tcW w:w="1800"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908*10袋</w:t>
            </w:r>
          </w:p>
        </w:tc>
        <w:tc>
          <w:tcPr>
            <w:tcW w:w="675"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135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115</w:t>
            </w:r>
          </w:p>
        </w:tc>
        <w:tc>
          <w:tcPr>
            <w:tcW w:w="2666"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糯米</w:t>
            </w:r>
          </w:p>
        </w:tc>
        <w:tc>
          <w:tcPr>
            <w:tcW w:w="1800"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1kg</w:t>
            </w:r>
          </w:p>
        </w:tc>
        <w:tc>
          <w:tcPr>
            <w:tcW w:w="675"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公斤</w:t>
            </w:r>
          </w:p>
        </w:tc>
        <w:tc>
          <w:tcPr>
            <w:tcW w:w="2569"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1"/>
                <w:szCs w:val="21"/>
                <w:highlight w:val="none"/>
                <w:u w:val="none"/>
              </w:rPr>
            </w:pPr>
            <w:r>
              <w:rPr>
                <w:rFonts w:hint="eastAsia" w:ascii="仿宋" w:hAnsi="仿宋" w:eastAsia="仿宋" w:cs="仿宋"/>
                <w:i w:val="0"/>
                <w:iCs w:val="0"/>
                <w:color w:val="000000"/>
                <w:kern w:val="0"/>
                <w:sz w:val="21"/>
                <w:szCs w:val="21"/>
                <w:highlight w:val="none"/>
                <w:u w:val="none"/>
                <w:lang w:val="en-US" w:eastAsia="zh-CN" w:bidi="ar"/>
              </w:rPr>
              <w:t>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116</w:t>
            </w:r>
          </w:p>
        </w:tc>
        <w:tc>
          <w:tcPr>
            <w:tcW w:w="2666"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绿豆</w:t>
            </w:r>
          </w:p>
        </w:tc>
        <w:tc>
          <w:tcPr>
            <w:tcW w:w="1800"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1kg</w:t>
            </w:r>
          </w:p>
        </w:tc>
        <w:tc>
          <w:tcPr>
            <w:tcW w:w="675"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公斤</w:t>
            </w:r>
          </w:p>
        </w:tc>
        <w:tc>
          <w:tcPr>
            <w:tcW w:w="2569"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10.5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117</w:t>
            </w:r>
          </w:p>
        </w:tc>
        <w:tc>
          <w:tcPr>
            <w:tcW w:w="2666"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黄豆</w:t>
            </w:r>
          </w:p>
        </w:tc>
        <w:tc>
          <w:tcPr>
            <w:tcW w:w="1800"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22kg</w:t>
            </w:r>
          </w:p>
        </w:tc>
        <w:tc>
          <w:tcPr>
            <w:tcW w:w="675"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185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118</w:t>
            </w:r>
          </w:p>
        </w:tc>
        <w:tc>
          <w:tcPr>
            <w:tcW w:w="2666"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木耳</w:t>
            </w:r>
          </w:p>
        </w:tc>
        <w:tc>
          <w:tcPr>
            <w:tcW w:w="1800"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1kg</w:t>
            </w:r>
          </w:p>
        </w:tc>
        <w:tc>
          <w:tcPr>
            <w:tcW w:w="675"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公斤</w:t>
            </w:r>
          </w:p>
        </w:tc>
        <w:tc>
          <w:tcPr>
            <w:tcW w:w="2569"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85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119</w:t>
            </w:r>
          </w:p>
        </w:tc>
        <w:tc>
          <w:tcPr>
            <w:tcW w:w="2666"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干香菇</w:t>
            </w:r>
          </w:p>
        </w:tc>
        <w:tc>
          <w:tcPr>
            <w:tcW w:w="1800"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1kg</w:t>
            </w:r>
          </w:p>
        </w:tc>
        <w:tc>
          <w:tcPr>
            <w:tcW w:w="675"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公斤</w:t>
            </w:r>
          </w:p>
        </w:tc>
        <w:tc>
          <w:tcPr>
            <w:tcW w:w="2569"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1"/>
                <w:szCs w:val="21"/>
                <w:highlight w:val="none"/>
                <w:u w:val="none"/>
              </w:rPr>
            </w:pPr>
            <w:r>
              <w:rPr>
                <w:rFonts w:hint="eastAsia" w:ascii="仿宋" w:hAnsi="仿宋" w:eastAsia="仿宋" w:cs="仿宋"/>
                <w:i w:val="0"/>
                <w:iCs w:val="0"/>
                <w:color w:val="000000"/>
                <w:kern w:val="0"/>
                <w:sz w:val="21"/>
                <w:szCs w:val="21"/>
                <w:highlight w:val="none"/>
                <w:u w:val="none"/>
                <w:lang w:val="en-US" w:eastAsia="zh-CN" w:bidi="ar"/>
              </w:rPr>
              <w:t>85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120</w:t>
            </w:r>
          </w:p>
        </w:tc>
        <w:tc>
          <w:tcPr>
            <w:tcW w:w="2666"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虾皮</w:t>
            </w:r>
          </w:p>
        </w:tc>
        <w:tc>
          <w:tcPr>
            <w:tcW w:w="1800"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1kg</w:t>
            </w:r>
          </w:p>
        </w:tc>
        <w:tc>
          <w:tcPr>
            <w:tcW w:w="675"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公斤</w:t>
            </w:r>
          </w:p>
        </w:tc>
        <w:tc>
          <w:tcPr>
            <w:tcW w:w="2569"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40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121</w:t>
            </w:r>
          </w:p>
        </w:tc>
        <w:tc>
          <w:tcPr>
            <w:tcW w:w="2666"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粉丝</w:t>
            </w:r>
          </w:p>
        </w:tc>
        <w:tc>
          <w:tcPr>
            <w:tcW w:w="1800"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10kg</w:t>
            </w:r>
          </w:p>
        </w:tc>
        <w:tc>
          <w:tcPr>
            <w:tcW w:w="675"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件</w:t>
            </w:r>
          </w:p>
        </w:tc>
        <w:tc>
          <w:tcPr>
            <w:tcW w:w="2569"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576" w:type="dxa"/>
            <w:tcBorders>
              <w:top w:val="nil"/>
              <w:left w:val="single" w:color="000000" w:sz="8" w:space="0"/>
              <w:bottom w:val="single" w:color="000000" w:sz="8" w:space="0"/>
              <w:right w:val="single" w:color="000000" w:sz="8" w:space="0"/>
            </w:tcBorders>
            <w:shd w:val="clear" w:color="auto" w:fill="auto"/>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122</w:t>
            </w:r>
          </w:p>
        </w:tc>
        <w:tc>
          <w:tcPr>
            <w:tcW w:w="2666"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枸杞</w:t>
            </w:r>
          </w:p>
        </w:tc>
        <w:tc>
          <w:tcPr>
            <w:tcW w:w="1800"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1kg</w:t>
            </w:r>
          </w:p>
        </w:tc>
        <w:tc>
          <w:tcPr>
            <w:tcW w:w="675"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公斤</w:t>
            </w:r>
          </w:p>
        </w:tc>
        <w:tc>
          <w:tcPr>
            <w:tcW w:w="2569" w:type="dxa"/>
            <w:tcBorders>
              <w:top w:val="nil"/>
              <w:left w:val="nil"/>
              <w:bottom w:val="single" w:color="000000" w:sz="8" w:space="0"/>
              <w:right w:val="single" w:color="000000" w:sz="8"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60</w:t>
            </w:r>
          </w:p>
        </w:tc>
      </w:tr>
    </w:tbl>
    <w:p>
      <w:pPr>
        <w:pStyle w:val="21"/>
        <w:rPr>
          <w:rFonts w:hint="eastAsia" w:ascii="仿宋" w:hAnsi="仿宋" w:eastAsia="仿宋" w:cs="仿宋"/>
          <w:b/>
          <w:sz w:val="28"/>
          <w:szCs w:val="28"/>
          <w:highlight w:val="none"/>
        </w:rPr>
      </w:pPr>
      <w:bookmarkStart w:id="151" w:name="_GoBack"/>
      <w:bookmarkEnd w:id="151"/>
    </w:p>
    <w:p>
      <w:pPr>
        <w:spacing w:line="360" w:lineRule="auto"/>
        <w:jc w:val="center"/>
        <w:rPr>
          <w:rFonts w:hint="eastAsia" w:ascii="仿宋" w:hAnsi="仿宋" w:eastAsia="仿宋" w:cs="仿宋"/>
          <w:b/>
          <w:sz w:val="24"/>
          <w:highlight w:val="none"/>
        </w:rPr>
      </w:pPr>
      <w:r>
        <w:rPr>
          <w:rFonts w:hint="eastAsia" w:ascii="仿宋" w:hAnsi="仿宋" w:eastAsia="仿宋" w:cs="仿宋"/>
          <w:b/>
          <w:sz w:val="24"/>
          <w:highlight w:val="none"/>
        </w:rPr>
        <w:t>副食调料物资产品标准</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小米、黑米、糯米类采购标准</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1、要求必须为当年产，未经过深加工，无添加剂、无添加色素的绿色农产品。</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2、规格为净重25kg定型包装，包装袋生产厂家、生产日期、保质期、SC标识等相关信息清晰。</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3、质量等级要求达到一等国家标准，色泽、气味正常,无霉烂变质，加工精度≥95％,碎米总量≤3％，其中小碎米≤0.3％，杂质总量≤0.5％,水分≤13％。</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4、此类物资均依据中华人民共和国国标规定执行：</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糯米：无异常色泽和气味，封口严密，防潮材质，外包装描述清楚，且一定有“SC”标识，无破损。</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黑米：黑米参照NY/T 832-2022规定执行，黑米具有正常的清香味，无其他异味均匀光洁黑色颗粒，无明显黑色粉末，有大米的天然香味。</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小米：执行国家标准GB/T 11766-2008 ，无杂质，无异味。</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大豆（黄豆）采购标准</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1、要求产地为黑龙江海伦市,须为当年产，未经过深加工，无添加剂、无添加色素的绿色农产品。</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2、规格为净重25kg定型包装，包装袋生产厂家、生产日期、保质期、SC标识等相关信息清晰。</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3、质量等级要求达到一等国家标准，色泽、气味正常, 无霉烂变质，适用于豆浆、豆腐制作，出浆率高，蛋白质含量高，完整粒类≥95％,碎豆总量≤3％，其中小碎豆粒≤0.3％，杂质总量≤1％，水分≤13％，铁豆子总量≤3％。</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4、参照NY/T 954-2006规定执行。</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绿豆采购标准</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1、要求必须为当年产，未经过深加工，无添加剂、无添加色素的绿色农产品。</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2、规格为净重25kg定型包装，包装袋生产厂家、生产日期、保质期、SC标识等相关信息清晰。</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3、质量等级要求达到一等国家标准，色泽、气味正常, 无霉烂变质，纯粮率≥97％,杂质总量≤1％，矿物质≤0.5％，杂质总量≤1％，水分≤13.5％。</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4、参照GB/T 10462-2008规定执行。</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花生仁</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1、要求必须为当年产，未经过深加工，无添加剂、无添加色素的绿色农产品。</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2、规格为净重25kg定型包装，包装袋生产厂家、生产日期、保质期、SC标识等相关信息清晰。</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3、质量等级要求达到一等国家标准，色泽、气味正常, 无霉烂变质，纯质率≥96％,整半粒限度≤10％，杂质总量≤1％，水分≤9％。</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4、参照GB/T 1532-2008规定执行。</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玉米面（全玉米粉）</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1、要求必须为当年产，未经过深加工，无添加剂、无添加色素的绿色农产品。</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2、规格为净重25kg定型包装，包装袋生产厂家、生产日期、保质期、SC标识等相关信息清晰。</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3、质量要求优质，色泽、气味正常, 无霉烂变质，粗脂肪含量（干基）≥5％,精细度要求全部通过CQ10号筛，脂肪酸值（干基）（以KOH计）／（mg／100g）≤80％，灰分含量（干基）≤3％，含沙量≤0.02％，磁性金属物（g／kg）≤0.003％，水分≤14.5％。</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4、参照GB/T 10463-2008规定执行。</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干香菇采购标准：</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1、干香菇要求厚度达到一级及以上标准(&gt;0.5cm)，杂志达到一级及以上标准（&lt;2％），小菇直径＜4cm,中菇直径＜4cm-6cm，大菇直径＞6cm。</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2、香菇外形呈半球形稍平展或伞形，菇形平整，菌褶色带黄略韧、味鲜且香、干爽、个头大小均匀、根蒂较短、身厚而圆、无虫蛀、香味浓郁。</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天然木耳采购标准：</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1、天然木耳由于生产季节不同，有春耳、伏耳、秋耳之分，选购要求采购质量最好的伏耳（即伏天生长且采摘晒制的木耳）。</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2、要求天然木耳色黑、肉厚、朵大、质嫩、身干、无碎屑杂质、无霉烂。</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3、天然木耳：朵片基本完整，不能通过直径1cm的筛眼天然木耳：含水量：不超过14%；背暗灰色，无虫蛀、霉烂；</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木耳采购标准：</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 xml:space="preserve">人工木耳要求为一次泡发成品，未经过深加工，外观朵大齐整，无霉烂、杂质，泡发后色泽较黑，肉质肥厚，软嫩适宜。 </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粉条采购标准:</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1、粉条要求为红薯粉条，不低于80％红薯粉(玉米淀粉含量不超过20％),烹饪时有良好的吸附性，久煮不烂，烹饪后口感柔润嫩滑，清香宜人。</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葡萄干</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1、要求必须为当年产，未经过深加工，无添加剂、无添加色素的绿色农产品。</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2、规格为净重10kg定型包装，包装袋（箱）生产厂家、生产日期、保质期、SC标识等相关信息清晰。</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3、质量等级要求达到特级国家标准，粒大饱满，具有葡萄干风味，无异味, 无霉烂、虫蛀果粒，总糖≥70％,果粒均匀度≤90％，果粒色泽度≥95％，破损果粒≤0.1％，杂质总量≤0.1％，水分≤15％。</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4、参照GB/T 19586-2008规定执行。</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芝麻</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1、要求必须为当年产，未经过深加工，无添加剂、无添加色素的绿色农产品。</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2、规格为净重10kg定型包装，包装袋生产厂家、生产日期、保质期、SC标识等相关信息清晰。</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3、质量等级要求达到一级国家标准，粒大饱满，色泽、气味正常, 无霉烂、虫蛀果粒，净籽纯质率≥98％,千粒重≥2.2g，蛋白质≥19％，杂质总量≤2％，水分≤8.0％。</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4、卫生指标按照GB 2762、GB 2763、GB 15199、GB/T 11761-2021标准规定执行，植物检疫按GB/T 15569规定执行。</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虾皮</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1、要求必须为当年产，未经过深加工，无添加剂、无添加色素的绿色水产品。</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2、规格为净重10kg定型包装，包装袋(箱)生产厂家、生产日期、保质期、SC标识等相关信息清晰。</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3、质量等级要求达到一级国家标准，光泽优质、滋味及气味具有虾皮固有鲜香味且无异味, 无霉烂，组织形态肉质厚实，壳软、片大且均匀、完整，基本无碎末和水产夹杂物。无外来杂质，不碜牙、无污染，不发粘。</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全形榨菜类</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1、要求必须为当年产，未经过深加工，按照GB 2760的规定使用添加剂，但不含防腐剂的绿色农产品。</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2、规格为净重10kg定型包装，包装袋(箱)生产厂家、生产日期、保质期、SC标识等相关信息清晰。</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3、质量等级要求达到一级国家标准，色泽：菜块微黄，辅料色泽正常，无异常色变;滋味：具有榨菜鲜香味及其辅料固有的滋味，无异味;外观：表面呈皱纹，里面起丝纹，辅料分布均匀。有黑斑、老筋的菜块总量≤5%;组织形态：菜块呈近圆球形或纺锤形，肉质肥厚、嫩脆。空心菜、棉花包、硬壳菜的总量≤5%；含水量≤76%；含盐量（以Nacl计）≤15%;总酸度（以乳酸计）≤0.9%;氨基酸态氮（以氮计）≥0.1%。</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4、参照GB/T 19858-2005规定执行。</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粉丝</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1、要求必须为当年产，未经过深加工，按照GB 2760的规定使用添加剂，但不含防腐剂的绿色农产品。</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2、规格为净重10kg定型包装，每件50包,每包200g，包装袋生产厂家、生产日期、保质期、SC标识等相关信息清晰。</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3、质量等级要求达到高级国家标准，色泽：粉丝条呈均匀的乳白色、白色或产品应有的色泽;组织形态：粉丝条粗细均匀，外形整齐，基本无并丝、无碎丝;气味与滋味：表具有该产品固有的气味、滋味，无异味;复水性：复水后柔软有韧性，无明显断条、并条，口感爽滑、不夹生、不粘牙、不碜牙；无正常视力可见外来杂质;水分≤15%;淀粉≥75%;灰分≤0.8%;碘呈色度（IOD值）≥2.0%;复水时间≤6min；复水率≥250%。细长，白净，晶莹透明、丝条均匀、整齐、干燥、不易手折断、无斑点、无霉变、有粉丝独有的光泽。</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4、参照GB/T 23783-2009规定执行。</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海带丝</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1、要求必须为当年产，未经过深加工，无添加剂、无添加色素的绿色水产品。</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2、规格为净重4kg定型包装，包装袋生产厂家、生产日期、保质期、SC标识等相关信息清晰。</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3、质量等级要求达到一级国家标准（干海带），外观：呈海带固有的深绿色或褐色，无粘贴、无霉变、无花斑、无海带根;水分≤18%;泥沙杂质≤2%。</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4、参照SC/T 3202-2009规定执行。</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5、干海带：无肉眼可见的杂质，具有海带干品应有的滋气味，无异味，无霉味，食用时不得有砂齿感</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干酵母</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1、要求必须为当年产，未经过深加工，无添加剂、无添加色素的微生物制品，属于适用于GB 2760允许使用的食品添加剂。</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2、规格为净重10kg，每件20包，每包500g定型包装，包装袋（箱）生产厂家、生产日期、保质期、SC标识等相关信息清晰。</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3、质量等级要求达到国家标准，色泽：淡黄至淡棕黄色;气味：具有酵母特殊气味，无腐败，无异臭;杂质：无异物;外观：颗粒状或条状；酵母活细胞数（亿个/g）≥150;水分≤6.0%;细菌总数/（CFU/g）≤2.0×106;霉菌/（个/g）≤2.0×104;铅（以Pb计）/（mg/kg）≤1.5;总砷（以As计）/（mg/kg）≤2.0；沙门氏菌/（CFU/25mg）不得检出;其他卫生指标符合NY/T 1444-2007的规定要求。</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4、参照GB/T 22547-2008规定执行。</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lang w:val="en-US" w:eastAsia="zh-CN"/>
        </w:rPr>
      </w:pPr>
      <w:r>
        <w:rPr>
          <w:rFonts w:hint="eastAsia" w:ascii="仿宋" w:hAnsi="仿宋" w:eastAsia="仿宋" w:cs="仿宋"/>
          <w:sz w:val="24"/>
          <w:highlight w:val="none"/>
        </w:rPr>
        <w:t>奶粉</w:t>
      </w:r>
      <w:r>
        <w:rPr>
          <w:rFonts w:hint="eastAsia" w:ascii="仿宋" w:hAnsi="仿宋" w:eastAsia="仿宋" w:cs="仿宋"/>
          <w:sz w:val="24"/>
          <w:highlight w:val="none"/>
          <w:lang w:val="en-US" w:eastAsia="zh-CN"/>
        </w:rPr>
        <w:t>类</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1、要求必须为当年以牛乳为原料，经过标准的生产加工过程，无添加防腐剂、无添加色素的粉状产品。</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2、规格为净重20kg定型包装，包装袋生产厂家、生产日期、保质期、SC标识等相关信息清晰。</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3、质量等级要求达到国家标准，色泽：呈均匀一致的乳黄色;滋味、气味：具有纯正的乳香味;组织状态：干燥均匀的粉末;蛋白质/（%）≥非脂乳固体a的34%；脂肪b/（%）≥26.0复原乳酸度/（0T）≤18；杂质度/（mg/kg）≤16;水分≤5.0。</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a非脂乳固体（%）=100%-脂肪（%）-水分（%）</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b仅适用于全脂乳粉</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4、参照GB/T 19644-2010规定执行。</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果酱</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1、要求必须为当年以水果、果汁和果浆为主原料，经过标准的生产加工过程，无添加防腐剂、无添加色素的酱状产品。</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2、规格为净重10kg定型包装，每件10袋，每袋1kg，包装袋（箱）生产厂家、生产日期、保质期、SC标识等相关信息清晰。</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3、质量等级要求达到国家标准，色泽：有该品种固有的色泽;滋味与口感：无异味，酸甜适中，口味纯正，具有该品种应有的风味;杂质：正常视力下无可见杂质，无霉变;组织状态：均匀，无明显分层和析水，无结晶；可溶性固形物（以20℃折光计）≥25；总砷（As）/（mg/kg）≤0.5;重金属（以Pb计）/（mg/kg）≤1.0。</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4、参照GB/T 22474-2008规定执行。</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腐竹：蛋白质呈纤维状，迎着光线能看到一丝一丝的纤维组织。带有一点豆腥味，温水中浸泡，变软且泡出的水清亮，不浑浊，并且泡发后腐竹依旧弹性十足。</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玉米面：执行标准GB/T 10463-2008，无杂质，无异味，无霉烂</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红枣：执行标准GB/T 26150-2019，无腐烂，无尘土，无其他杂物</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枸杞：执行标准GB/T 18672-2014 无腐烂，无尘土，无其他杂物</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白脱皮芝麻：执行标准GB/T 11761-2021无尘土，无其他杂物</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调料物资验收标准：</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盐：执行国家标准GB/T5461-2016、GB/T 18770-2020，味咸、呈白色细晶体、无杂质、无苦涩味、外包装无漏无污、有防伪标识，限本地产品。</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白糖：执行国GB/T 1445-2018，白色晶体、无杂质、无结块，外包装无漏无污，限本地产品。</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味精：执行国家标准GB 2720-2015，白色柱状晶体、无勾兑、无杂质。</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八角：执行国家标准GB/T 7652-2016，色泽棕红、朵大均匀呈八角形、干燥饱满、香气浓郁、无杂质。</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干花椒采购标准：</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1、执行国家标准GB/T30391-2013，色泽鲜红、麻味足、颗粒干燥饱满、少籽、无霉坏。</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2、干花椒品种为大红袍，要求当年新货,花椒未经过深加工。花椒壳色泽红艳油润，无污渍、污物附着，无杂质掺入，花椒味醇厚浓郁，香气浓且麻辣味足。</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3、花椒粒大且均匀，用手抓时，有刺手干爽之感，水分不超过11％，用手拨弄时，会有“沙沙沙”的响声，如用手捏花椒会破碎。</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青花椒采购标准：</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1、执行国家标准GB/T30391-2013，色泽鲜红、麻味足、颗粒干燥饱满、少籽、无霉坏。</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2、青花椒要求当年新货,色泽为绿色，无污渍、污物附着，无杂质掺入，花椒未经过深加工。青花椒颗粒为圆形，颗粒表面密生突起腺点。3、青花椒特有挥发性香味和麻辣味气味纯正，青花椒含水量不超过11.5％，手握硬脆，手搓时有“沙沙”的响声。</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桂皮：执行国家标准GB/T30381-2013，皮面淡棕色、有光泽、质坚实、干燥、味清香、带甜。</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蚝油：执行国家标准GB/T21999-2008，棕褐色、粘稠液体、无苦涩味、无霉味。</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番茄酱：执行国家标准GB/T14215-2008,酱体呈深红色、粘稠适度、无异味，限本地产品。</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胡椒：执行国家标准GB/T 7900-2018，颗粒均匀无杂质、干燥无结块、具有本品固有的气味，无掺假。</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孜然：执行国家标准GB/T22267-2017，颗粒饱满、无虫蛀、具有本品固有的气味，无掺假，限本地产品。</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豆瓣酱：无执行标准，色泽呈红褐色、酱香味、咸淡适口、无杂质。</w:t>
      </w: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淀粉：执行国家标准GB/T 8885-2017，洁白粉状、无异味、无沙齿、无杂质。</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酱油类:统一执行国家标准GB/T 18186-2000，酿造酱油，酱油呈红褐色、色泽鲜艳、有浓郁的酱香味，无异味、无沉淀。桶装产品上面必须清楚的标识有酿造字样、生产日期、生产厂家地址、联系电话。</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醋类:统一执行国家标准GB 2719-2018，酿造食用醋，醋口感柔和、无涩味，无浮物，无沉淀。桶装产品上面必须清楚的标识有酿造字样、生产日期、生产厂家地址、联系电话</w:t>
      </w:r>
    </w:p>
    <w:p>
      <w:pPr>
        <w:spacing w:line="440" w:lineRule="exact"/>
        <w:rPr>
          <w:rFonts w:hint="eastAsia" w:ascii="仿宋" w:hAnsi="仿宋" w:eastAsia="仿宋" w:cs="仿宋"/>
          <w:sz w:val="24"/>
          <w:highlight w:val="none"/>
        </w:rPr>
      </w:pPr>
    </w:p>
    <w:p>
      <w:pPr>
        <w:spacing w:line="440" w:lineRule="exact"/>
        <w:rPr>
          <w:rFonts w:hint="eastAsia" w:ascii="仿宋" w:hAnsi="仿宋" w:eastAsia="仿宋" w:cs="仿宋"/>
          <w:sz w:val="24"/>
          <w:highlight w:val="none"/>
        </w:rPr>
      </w:pPr>
      <w:r>
        <w:rPr>
          <w:rFonts w:hint="eastAsia" w:ascii="仿宋" w:hAnsi="仿宋" w:eastAsia="仿宋" w:cs="仿宋"/>
          <w:sz w:val="24"/>
          <w:highlight w:val="none"/>
        </w:rPr>
        <w:t>其他干货调料产品：无尘土，无其他杂物,由食材本身的特有香味。</w:t>
      </w:r>
    </w:p>
    <w:p>
      <w:pPr>
        <w:spacing w:line="360" w:lineRule="auto"/>
        <w:rPr>
          <w:rFonts w:hint="eastAsia" w:ascii="仿宋" w:hAnsi="仿宋" w:eastAsia="仿宋" w:cs="仿宋"/>
          <w:sz w:val="24"/>
          <w:highlight w:val="none"/>
        </w:rPr>
      </w:pPr>
    </w:p>
    <w:p>
      <w:pPr>
        <w:numPr>
          <w:ilvl w:val="0"/>
          <w:numId w:val="12"/>
        </w:numPr>
        <w:spacing w:line="360" w:lineRule="auto"/>
        <w:rPr>
          <w:rFonts w:hint="eastAsia" w:ascii="仿宋" w:hAnsi="仿宋" w:eastAsia="仿宋" w:cs="仿宋"/>
          <w:b/>
          <w:bCs/>
          <w:sz w:val="24"/>
          <w:szCs w:val="24"/>
          <w:highlight w:val="none"/>
          <w:lang w:val="en-US" w:eastAsia="zh-CN"/>
        </w:rPr>
      </w:pPr>
      <w:r>
        <w:rPr>
          <w:rFonts w:hint="eastAsia" w:ascii="仿宋" w:hAnsi="仿宋" w:eastAsia="仿宋" w:cs="仿宋"/>
          <w:b/>
          <w:bCs/>
          <w:sz w:val="24"/>
          <w:szCs w:val="24"/>
          <w:highlight w:val="none"/>
          <w:lang w:val="en-US" w:eastAsia="zh-CN"/>
        </w:rPr>
        <w:t>主要商务要求：</w:t>
      </w:r>
    </w:p>
    <w:p>
      <w:pPr>
        <w:keepNext w:val="0"/>
        <w:keepLines w:val="0"/>
        <w:widowControl w:val="0"/>
        <w:numPr>
          <w:ilvl w:val="0"/>
          <w:numId w:val="13"/>
        </w:numPr>
        <w:suppressLineNumbers w:val="0"/>
        <w:autoSpaceDE w:val="0"/>
        <w:autoSpaceDN/>
        <w:spacing w:before="0" w:beforeAutospacing="0" w:after="0" w:afterAutospacing="0" w:line="500" w:lineRule="exact"/>
        <w:ind w:left="0" w:right="0" w:firstLine="0"/>
        <w:jc w:val="both"/>
        <w:rPr>
          <w:rFonts w:hint="eastAsia" w:ascii="仿宋" w:hAnsi="仿宋" w:eastAsia="仿宋" w:cs="仿宋"/>
          <w:kern w:val="2"/>
          <w:sz w:val="24"/>
          <w:szCs w:val="24"/>
          <w:highlight w:val="none"/>
        </w:rPr>
      </w:pPr>
      <w:r>
        <w:rPr>
          <w:rFonts w:hint="eastAsia" w:ascii="仿宋" w:hAnsi="仿宋" w:eastAsia="仿宋" w:cs="仿宋"/>
          <w:b/>
          <w:bCs/>
          <w:kern w:val="2"/>
          <w:sz w:val="24"/>
          <w:szCs w:val="24"/>
          <w:highlight w:val="none"/>
          <w:lang w:val="en-US" w:eastAsia="zh-CN" w:bidi="ar"/>
        </w:rPr>
        <w:t>合同履约期限：</w:t>
      </w:r>
      <w:r>
        <w:rPr>
          <w:rFonts w:hint="eastAsia" w:ascii="仿宋" w:hAnsi="仿宋" w:eastAsia="仿宋" w:cs="仿宋"/>
          <w:kern w:val="2"/>
          <w:sz w:val="24"/>
          <w:szCs w:val="24"/>
          <w:highlight w:val="none"/>
          <w:lang w:val="en-US" w:eastAsia="zh-CN" w:bidi="ar"/>
        </w:rPr>
        <w:t>合同签订之日起一年</w:t>
      </w:r>
    </w:p>
    <w:p>
      <w:pPr>
        <w:keepNext w:val="0"/>
        <w:keepLines w:val="0"/>
        <w:widowControl w:val="0"/>
        <w:numPr>
          <w:ilvl w:val="0"/>
          <w:numId w:val="13"/>
        </w:numPr>
        <w:suppressLineNumbers w:val="0"/>
        <w:autoSpaceDE w:val="0"/>
        <w:autoSpaceDN/>
        <w:spacing w:before="0" w:beforeAutospacing="0" w:after="0" w:afterAutospacing="0" w:line="500" w:lineRule="exact"/>
        <w:ind w:left="0" w:right="0" w:firstLine="0"/>
        <w:jc w:val="both"/>
        <w:rPr>
          <w:rFonts w:hint="eastAsia" w:ascii="仿宋" w:hAnsi="仿宋" w:eastAsia="仿宋" w:cs="仿宋"/>
          <w:kern w:val="2"/>
          <w:sz w:val="24"/>
          <w:szCs w:val="24"/>
          <w:highlight w:val="none"/>
        </w:rPr>
      </w:pPr>
      <w:r>
        <w:rPr>
          <w:rFonts w:hint="eastAsia" w:ascii="仿宋" w:hAnsi="仿宋" w:eastAsia="仿宋" w:cs="仿宋"/>
          <w:b/>
          <w:bCs/>
          <w:kern w:val="2"/>
          <w:sz w:val="24"/>
          <w:szCs w:val="24"/>
          <w:highlight w:val="none"/>
          <w:lang w:val="en-US" w:eastAsia="zh-CN" w:bidi="ar"/>
        </w:rPr>
        <w:t>标的提供的地点：</w:t>
      </w:r>
      <w:r>
        <w:rPr>
          <w:rFonts w:hint="eastAsia" w:ascii="仿宋" w:hAnsi="仿宋" w:eastAsia="仿宋" w:cs="仿宋"/>
          <w:kern w:val="2"/>
          <w:sz w:val="24"/>
          <w:szCs w:val="24"/>
          <w:highlight w:val="none"/>
          <w:lang w:val="en-US" w:eastAsia="zh-CN" w:bidi="ar"/>
        </w:rPr>
        <w:t>新疆师范大学</w:t>
      </w:r>
    </w:p>
    <w:p>
      <w:pPr>
        <w:keepNext w:val="0"/>
        <w:keepLines w:val="0"/>
        <w:widowControl w:val="0"/>
        <w:numPr>
          <w:ilvl w:val="0"/>
          <w:numId w:val="13"/>
        </w:numPr>
        <w:suppressLineNumbers w:val="0"/>
        <w:autoSpaceDE w:val="0"/>
        <w:autoSpaceDN/>
        <w:spacing w:before="0" w:beforeAutospacing="0" w:after="0" w:afterAutospacing="0" w:line="500" w:lineRule="exact"/>
        <w:ind w:left="0" w:right="0" w:firstLine="0"/>
        <w:jc w:val="both"/>
        <w:rPr>
          <w:rFonts w:hint="eastAsia" w:ascii="仿宋" w:hAnsi="仿宋" w:eastAsia="仿宋" w:cs="仿宋"/>
          <w:kern w:val="2"/>
          <w:sz w:val="24"/>
          <w:szCs w:val="24"/>
          <w:highlight w:val="none"/>
        </w:rPr>
      </w:pPr>
      <w:r>
        <w:rPr>
          <w:rFonts w:hint="eastAsia" w:ascii="仿宋" w:hAnsi="仿宋" w:eastAsia="仿宋" w:cs="仿宋"/>
          <w:b/>
          <w:bCs/>
          <w:kern w:val="2"/>
          <w:sz w:val="24"/>
          <w:szCs w:val="24"/>
          <w:highlight w:val="none"/>
          <w:lang w:val="en-US" w:eastAsia="zh-CN" w:bidi="ar"/>
        </w:rPr>
        <w:t>付款方式：</w:t>
      </w:r>
      <w:r>
        <w:rPr>
          <w:rFonts w:hint="eastAsia" w:ascii="仿宋" w:hAnsi="仿宋" w:eastAsia="仿宋" w:cs="仿宋"/>
          <w:kern w:val="2"/>
          <w:sz w:val="24"/>
          <w:szCs w:val="24"/>
          <w:highlight w:val="none"/>
          <w:lang w:val="en-US" w:eastAsia="zh-CN" w:bidi="ar"/>
        </w:rPr>
        <w:t>结账采用先使用后结账的方式，中标供应商按采购人要求完成当月供货，在餐厅正常使用并向中心反馈无质量问题后，于次月20日结算，如遇节假日、寒暑假等特殊情况，另行通知。</w:t>
      </w:r>
    </w:p>
    <w:p>
      <w:pPr>
        <w:keepNext w:val="0"/>
        <w:keepLines w:val="0"/>
        <w:widowControl w:val="0"/>
        <w:numPr>
          <w:ilvl w:val="0"/>
          <w:numId w:val="13"/>
        </w:numPr>
        <w:suppressLineNumbers w:val="0"/>
        <w:autoSpaceDE w:val="0"/>
        <w:autoSpaceDN/>
        <w:spacing w:before="0" w:beforeAutospacing="0" w:after="0" w:afterAutospacing="0" w:line="500" w:lineRule="exact"/>
        <w:ind w:left="0" w:right="0" w:firstLine="0"/>
        <w:jc w:val="both"/>
        <w:rPr>
          <w:rFonts w:hint="eastAsia" w:ascii="仿宋" w:hAnsi="仿宋" w:eastAsia="仿宋" w:cs="仿宋"/>
          <w:b/>
          <w:bCs/>
          <w:kern w:val="2"/>
          <w:sz w:val="24"/>
          <w:szCs w:val="24"/>
          <w:highlight w:val="none"/>
        </w:rPr>
      </w:pPr>
      <w:r>
        <w:rPr>
          <w:rFonts w:hint="eastAsia" w:ascii="仿宋" w:hAnsi="仿宋" w:eastAsia="仿宋" w:cs="仿宋"/>
          <w:b/>
          <w:bCs/>
          <w:kern w:val="2"/>
          <w:sz w:val="24"/>
          <w:szCs w:val="24"/>
          <w:highlight w:val="none"/>
          <w:lang w:val="en-US" w:eastAsia="zh-CN" w:bidi="ar"/>
        </w:rPr>
        <w:t>验收要求：</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4.1 按本需求书的质量要求及验收标准进行验收。</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4.2 双方对质量有争议，如需将货物送至具有资质的质量检测机构检测的，若检测结果合格，检测费用由采购人支付。若检测结果不合格，则检测费用由中标供应商支付，采购人将该批次货物退货，中标供应商除重新配送合格物资外，同时扣除30%履约保证金。</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lang w:val="en-US" w:eastAsia="zh-CN" w:bidi="ar"/>
        </w:rPr>
      </w:pPr>
      <w:r>
        <w:rPr>
          <w:rFonts w:hint="eastAsia" w:ascii="仿宋" w:hAnsi="仿宋" w:eastAsia="仿宋" w:cs="仿宋"/>
          <w:b w:val="0"/>
          <w:bCs w:val="0"/>
          <w:kern w:val="2"/>
          <w:sz w:val="24"/>
          <w:szCs w:val="24"/>
          <w:highlight w:val="none"/>
          <w:lang w:val="en-US" w:eastAsia="zh-CN" w:bidi="ar"/>
        </w:rPr>
        <w:t>4.3 合同期内，采购人对货物质量进行日常任意抽查，若发现货物质量（含包装）不合格，中标供应商必对该批次产品作出更换、退货，并扣除20%履约保证金，情节严重的按解除合同等方式处理。合同期内两次抽查发现不合格的（可为相同或不同货物），则扣除全部履约保证金并解除合同。</w:t>
      </w:r>
    </w:p>
    <w:p>
      <w:pPr>
        <w:keepNext w:val="0"/>
        <w:keepLines w:val="0"/>
        <w:widowControl w:val="0"/>
        <w:numPr>
          <w:ilvl w:val="0"/>
          <w:numId w:val="13"/>
        </w:numPr>
        <w:suppressLineNumbers w:val="0"/>
        <w:autoSpaceDE w:val="0"/>
        <w:autoSpaceDN/>
        <w:spacing w:before="0" w:beforeAutospacing="0" w:after="0" w:afterAutospacing="0" w:line="500" w:lineRule="exact"/>
        <w:ind w:left="0" w:right="0" w:firstLine="0"/>
        <w:jc w:val="both"/>
        <w:rPr>
          <w:rFonts w:hint="eastAsia" w:ascii="仿宋" w:hAnsi="仿宋" w:eastAsia="仿宋" w:cs="仿宋"/>
          <w:b/>
          <w:bCs/>
          <w:kern w:val="2"/>
          <w:sz w:val="24"/>
          <w:szCs w:val="24"/>
          <w:highlight w:val="none"/>
        </w:rPr>
      </w:pPr>
      <w:r>
        <w:rPr>
          <w:rFonts w:hint="eastAsia" w:ascii="仿宋" w:hAnsi="仿宋" w:eastAsia="仿宋" w:cs="仿宋"/>
          <w:b/>
          <w:bCs/>
          <w:kern w:val="2"/>
          <w:sz w:val="24"/>
          <w:szCs w:val="24"/>
          <w:highlight w:val="none"/>
          <w:lang w:val="en-US" w:eastAsia="zh-CN" w:bidi="ar"/>
        </w:rPr>
        <w:t>履约保证金</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5.1 合同签订后十个工作日内，中标供应商须向采购人支付中标金额10%（最高不超过30万元）作为履约保证金。在中标供应商完成其合同义务，包括任何保证义务后30日内，采购人一次性无息退还保证金。履约保证金以银行转账、支票、汇票、本票等非现金形式提交。</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5.2 发生以下情形，经调查属实的，扣除5%履约保证金：</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（1）未按要求随货提供相关票证；</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（2）未按采购人采购计划的时间、数量供货，并未影响伙食供应的（提前一天与采购人协商，且未影响职工食堂伙食供应的除外）；</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（3）未按采购人指定秩序卸货；</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（4）货物出现质量问题，供应商不积极配合查找原因，不及时反馈处理结果。</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5.2 发生以下情形，经调查属实的，扣除10%履约保证金：</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（1）中标供应商供应货物品种、品牌、规格与合同不符，并且超过1小时不予以解决问题的，每次按相应货款金额予以处罚并且扣除10%履约保证金，合同期内累计三次合同自动终止；</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（2）提供虚假检验报告等相关票证；</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（3）因退货或未按采购人采购计划数量、时间供应，造成采购人伙食无法按时供应，每次按相应货款金额予以处罚并且扣除10%履约保证金，合同期内累计三次合同自动终止；；</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（4）把采购人验收不合格退货的货物重新配送给采购人；</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（5）在包装、运输、装卸等环节不符合食品安全要求；</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（6）组织机构发生调整，或经营场所、联系人、联系方式变更，未及时通知采购人业务部门，造成无法及时联系；</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（7）食品溯源管理制度不落实，进货查验记录不全。</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5.3 供应商有以下行为，经调查属实的，采购人将立即解除相关供应合同，履约保证金不退还：</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（1）弄虚作假，提供虚假材料取得中标供应资格的；</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（2）中标供应项目有转包、分包行为的；</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（3）无正当理由拒绝履行合同向采购人供货的；</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（4）有行贿等不正当竞争行为的；</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（5）因所供货物质量原因导致狱内发生食品安全事故的；</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（6）所供应货物存在故意假冒伪劣行为的；</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5.4 如在合同执行期间因中标供应商违约导致履约保证金部分扣除，中标供应商需在五个工作日内将扣除的履约保证金补齐，未按时补齐的，采购人有权从应付货款中扣除相应款项进行补齐。</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5.5 如中标供应商在合同执行过程需终止执行合同的，需提前两个月以书面形式告知采购人，否则按单方面终止执行合同处理，履约保证金不退还。</w:t>
      </w:r>
    </w:p>
    <w:p>
      <w:pPr>
        <w:pStyle w:val="2"/>
        <w:rPr>
          <w:rFonts w:hint="eastAsia" w:ascii="仿宋" w:hAnsi="仿宋" w:eastAsia="仿宋" w:cs="仿宋"/>
          <w:highlight w:val="none"/>
        </w:rPr>
      </w:pPr>
    </w:p>
    <w:p>
      <w:pPr>
        <w:keepNext w:val="0"/>
        <w:keepLines w:val="0"/>
        <w:widowControl w:val="0"/>
        <w:numPr>
          <w:ilvl w:val="0"/>
          <w:numId w:val="13"/>
        </w:numPr>
        <w:suppressLineNumbers w:val="0"/>
        <w:autoSpaceDE w:val="0"/>
        <w:autoSpaceDN/>
        <w:spacing w:before="0" w:beforeAutospacing="0" w:after="0" w:afterAutospacing="0" w:line="500" w:lineRule="exact"/>
        <w:ind w:left="0" w:right="0" w:firstLine="0"/>
        <w:jc w:val="both"/>
        <w:rPr>
          <w:rFonts w:hint="eastAsia" w:ascii="仿宋" w:hAnsi="仿宋" w:eastAsia="仿宋" w:cs="仿宋"/>
          <w:b/>
          <w:bCs/>
          <w:kern w:val="2"/>
          <w:sz w:val="24"/>
          <w:szCs w:val="24"/>
          <w:highlight w:val="none"/>
        </w:rPr>
      </w:pPr>
      <w:r>
        <w:rPr>
          <w:rFonts w:hint="eastAsia" w:ascii="仿宋" w:hAnsi="仿宋" w:eastAsia="仿宋" w:cs="仿宋"/>
          <w:b/>
          <w:bCs/>
          <w:kern w:val="2"/>
          <w:sz w:val="24"/>
          <w:szCs w:val="24"/>
          <w:highlight w:val="none"/>
          <w:lang w:val="en-US" w:eastAsia="zh-CN" w:bidi="ar"/>
        </w:rPr>
        <w:t>报价要求</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6.1 投标报价包含产品价格、运输、装卸、售后服务、保险、搬运费、税金等</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lang w:val="en-US" w:eastAsia="zh-CN" w:bidi="ar"/>
        </w:rPr>
      </w:pPr>
      <w:r>
        <w:rPr>
          <w:rFonts w:hint="eastAsia" w:ascii="仿宋" w:hAnsi="仿宋" w:eastAsia="仿宋" w:cs="仿宋"/>
          <w:b w:val="0"/>
          <w:bCs w:val="0"/>
          <w:kern w:val="2"/>
          <w:sz w:val="24"/>
          <w:szCs w:val="24"/>
          <w:highlight w:val="none"/>
          <w:lang w:val="en-US" w:eastAsia="zh-CN" w:bidi="ar"/>
        </w:rPr>
        <w:t>一切费用。</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6.2  副食调料物资采用参照物资单价最高限价投报“单价”的方式，投标人若中标，其所报的单价将作为结算依据。</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6.3 投标人报价时应充分考虑合同期内因原材料、人员工资、运输等成本上涨所带来的风险，以及本项目配送地点所带来的运输成本。</w:t>
      </w:r>
    </w:p>
    <w:p>
      <w:pPr>
        <w:keepNext w:val="0"/>
        <w:keepLines w:val="0"/>
        <w:widowControl w:val="0"/>
        <w:numPr>
          <w:ilvl w:val="0"/>
          <w:numId w:val="13"/>
        </w:numPr>
        <w:suppressLineNumbers w:val="0"/>
        <w:autoSpaceDE w:val="0"/>
        <w:autoSpaceDN/>
        <w:spacing w:before="0" w:beforeAutospacing="0" w:after="0" w:afterAutospacing="0" w:line="500" w:lineRule="exact"/>
        <w:ind w:left="0" w:right="0" w:firstLine="0"/>
        <w:jc w:val="both"/>
        <w:rPr>
          <w:rFonts w:hint="eastAsia" w:ascii="仿宋" w:hAnsi="仿宋" w:eastAsia="仿宋" w:cs="仿宋"/>
          <w:b/>
          <w:bCs/>
          <w:kern w:val="2"/>
          <w:sz w:val="24"/>
          <w:szCs w:val="24"/>
          <w:highlight w:val="none"/>
        </w:rPr>
      </w:pPr>
      <w:r>
        <w:rPr>
          <w:rFonts w:hint="eastAsia" w:ascii="仿宋" w:hAnsi="仿宋" w:eastAsia="仿宋" w:cs="仿宋"/>
          <w:b/>
          <w:bCs/>
          <w:kern w:val="2"/>
          <w:sz w:val="24"/>
          <w:szCs w:val="24"/>
          <w:highlight w:val="none"/>
          <w:lang w:val="en-US" w:eastAsia="zh-CN" w:bidi="ar"/>
        </w:rPr>
        <w:t>配送要求</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（一）全部货物由中标供应商按照采购计划清单要求，将货物送至新疆师范大学指定地点并负责卸货，卸货完毕后将卸货点卫生清理干净。</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（二）首次供应时，应提供中标供应商的《营业执照》、配送人员的身份证复印件、健康证等证照复印件予采购人存档。每次供应时应向采购人提供加盖公章的货物清单（送货单）。</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（三）运输要求：供货车辆1辆，整个过程应科学合理，运输必须采用符合卫生要求的外包装和运载工具，并且要保持清洁和定其他期消毒，车厢内无不良气味、异味。</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（四）商品包装要求：容器(框、箱、袋、桶)要求清洁、干燥、牢固、无异味、无霉变现象，食品包装符合国家有关法规、标准的要求，包装完好无破损。</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五）送货时间：合同签订所有物资按采购人要求供应。采购人根据实际需求，副食品提前一天，以微信、电话等方式将需求计划通知中标供应商，第二天10：00-13：30，下午16：30-18：30期间由中标供应商送至餐厅或中心冷库。经中心验收后入库，交货时提供每批货物动检手续合格的各类相关手续及文件。对采购人临时性的供货要求需随订随送，并须在接到电话后2个小时内响应。中标供应商在接到通知后备齐货物，按时送达交货地点。中标供应商除不可抗力，不得因其他任何理由延迟送货。采购人如遇特殊情况需推迟送货，应提前通知中标供应商。中标供应商不能按时、按质、按量供货，导致采购人无法正常供应伙食的，采购人有权自行采购同等质量的货物，由此造成的经济损失和责任均由中标供应商承担，并承担违约责任。</w:t>
      </w:r>
    </w:p>
    <w:p>
      <w:pPr>
        <w:keepNext w:val="0"/>
        <w:keepLines w:val="0"/>
        <w:widowControl w:val="0"/>
        <w:numPr>
          <w:ilvl w:val="0"/>
          <w:numId w:val="13"/>
        </w:numPr>
        <w:suppressLineNumbers w:val="0"/>
        <w:autoSpaceDE w:val="0"/>
        <w:autoSpaceDN/>
        <w:spacing w:before="0" w:beforeAutospacing="0" w:after="0" w:afterAutospacing="0" w:line="500" w:lineRule="exact"/>
        <w:ind w:left="0" w:right="0" w:firstLine="0"/>
        <w:jc w:val="both"/>
        <w:rPr>
          <w:rFonts w:hint="eastAsia" w:ascii="仿宋" w:hAnsi="仿宋" w:eastAsia="仿宋" w:cs="仿宋"/>
          <w:b/>
          <w:bCs/>
          <w:kern w:val="2"/>
          <w:sz w:val="24"/>
          <w:szCs w:val="24"/>
          <w:highlight w:val="none"/>
        </w:rPr>
      </w:pPr>
      <w:r>
        <w:rPr>
          <w:rFonts w:hint="eastAsia" w:ascii="仿宋" w:hAnsi="仿宋" w:eastAsia="仿宋" w:cs="仿宋"/>
          <w:b/>
          <w:bCs/>
          <w:kern w:val="2"/>
          <w:sz w:val="24"/>
          <w:szCs w:val="24"/>
          <w:highlight w:val="none"/>
          <w:lang w:val="en-US" w:eastAsia="zh-CN" w:bidi="ar"/>
        </w:rPr>
        <w:t>中标供应商的管理要求</w:t>
      </w:r>
    </w:p>
    <w:p>
      <w:pPr>
        <w:keepNext w:val="0"/>
        <w:keepLines w:val="0"/>
        <w:widowControl w:val="0"/>
        <w:numPr>
          <w:ilvl w:val="0"/>
          <w:numId w:val="14"/>
        </w:numPr>
        <w:suppressLineNumbers w:val="0"/>
        <w:autoSpaceDE w:val="0"/>
        <w:autoSpaceDN/>
        <w:spacing w:before="0" w:beforeAutospacing="0" w:after="0" w:afterAutospacing="0" w:line="500" w:lineRule="exact"/>
        <w:ind w:left="0" w:right="0" w:firstLine="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必须依据国家有关法律法规要求建立健全各项管理制度，保证食品安全，有明确的食品安全责任人。因所供货物质量原因导致采购人发生食品安全事故，除解除合同、扣除全部履约保证金外，中标供应商还需赔偿采购人救治经费及误工损失。</w:t>
      </w:r>
    </w:p>
    <w:p>
      <w:pPr>
        <w:keepNext w:val="0"/>
        <w:keepLines w:val="0"/>
        <w:widowControl w:val="0"/>
        <w:numPr>
          <w:ilvl w:val="0"/>
          <w:numId w:val="14"/>
        </w:numPr>
        <w:suppressLineNumbers w:val="0"/>
        <w:autoSpaceDE w:val="0"/>
        <w:autoSpaceDN/>
        <w:spacing w:before="0" w:beforeAutospacing="0" w:after="0" w:afterAutospacing="0" w:line="500" w:lineRule="exact"/>
        <w:ind w:left="0" w:right="0" w:firstLine="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按合同约定的标的供货，中标供应商不得转包、分包，否则采购人有权单方面终止合同，项目另行处理，中标供应商须承担由此造成的经济损失，且履约保证金不退还。</w:t>
      </w:r>
    </w:p>
    <w:p>
      <w:pPr>
        <w:keepNext w:val="0"/>
        <w:keepLines w:val="0"/>
        <w:widowControl w:val="0"/>
        <w:numPr>
          <w:ilvl w:val="0"/>
          <w:numId w:val="14"/>
        </w:numPr>
        <w:suppressLineNumbers w:val="0"/>
        <w:autoSpaceDE w:val="0"/>
        <w:autoSpaceDN/>
        <w:spacing w:before="0" w:beforeAutospacing="0" w:after="0" w:afterAutospacing="0" w:line="500" w:lineRule="exact"/>
        <w:ind w:left="0" w:right="0" w:firstLine="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中标供应商应严格按合同要求（含品牌、规格、品种、质量等）供应，不得变更供应商品，否则，采购人有权退货。</w:t>
      </w:r>
    </w:p>
    <w:p>
      <w:pPr>
        <w:keepNext w:val="0"/>
        <w:keepLines w:val="0"/>
        <w:widowControl w:val="0"/>
        <w:numPr>
          <w:ilvl w:val="0"/>
          <w:numId w:val="14"/>
        </w:numPr>
        <w:suppressLineNumbers w:val="0"/>
        <w:autoSpaceDE w:val="0"/>
        <w:autoSpaceDN/>
        <w:spacing w:before="0" w:beforeAutospacing="0" w:after="0" w:afterAutospacing="0" w:line="500" w:lineRule="exact"/>
        <w:ind w:left="0" w:right="0" w:firstLine="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采购人按合同对商品进行严格验收，对不符合规格要求的商品，供应商必须无条件退货或更换。</w:t>
      </w:r>
    </w:p>
    <w:p>
      <w:pPr>
        <w:keepNext w:val="0"/>
        <w:keepLines w:val="0"/>
        <w:widowControl w:val="0"/>
        <w:numPr>
          <w:ilvl w:val="0"/>
          <w:numId w:val="14"/>
        </w:numPr>
        <w:suppressLineNumbers w:val="0"/>
        <w:autoSpaceDE w:val="0"/>
        <w:autoSpaceDN/>
        <w:spacing w:before="0" w:beforeAutospacing="0" w:after="0" w:afterAutospacing="0" w:line="500" w:lineRule="exact"/>
        <w:ind w:left="0" w:right="0" w:firstLine="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中标供应商须按供应商品的销售额开具国家正式发票。</w:t>
      </w:r>
    </w:p>
    <w:p>
      <w:pPr>
        <w:keepNext w:val="0"/>
        <w:keepLines w:val="0"/>
        <w:widowControl w:val="0"/>
        <w:numPr>
          <w:ilvl w:val="0"/>
          <w:numId w:val="14"/>
        </w:numPr>
        <w:suppressLineNumbers w:val="0"/>
        <w:autoSpaceDE w:val="0"/>
        <w:autoSpaceDN/>
        <w:spacing w:before="0" w:beforeAutospacing="0" w:after="0" w:afterAutospacing="0" w:line="500" w:lineRule="exact"/>
        <w:ind w:left="0" w:right="0" w:firstLine="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 xml:space="preserve">食品溯源要求。食品供应链必须明确，所有食品的来源必须清晰，来源应当是受到地方政府部门监管的流通市场，生产食品的源头与供应商要有固定的合法的供应关系。供应商应保存以下资料： 1.供应商与生产企业的销售合同； 2.生产企业的送货单和销售发票； 3.供应商与采购方的采购合同及送货单据、销售发票、检疫合格证明文件。 </w:t>
      </w:r>
    </w:p>
    <w:p>
      <w:pPr>
        <w:keepNext w:val="0"/>
        <w:keepLines w:val="0"/>
        <w:widowControl w:val="0"/>
        <w:numPr>
          <w:ilvl w:val="0"/>
          <w:numId w:val="14"/>
        </w:numPr>
        <w:suppressLineNumbers w:val="0"/>
        <w:autoSpaceDE w:val="0"/>
        <w:autoSpaceDN/>
        <w:spacing w:before="0" w:beforeAutospacing="0" w:after="0" w:afterAutospacing="0" w:line="500" w:lineRule="exact"/>
        <w:ind w:left="0" w:right="0" w:firstLine="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索赔：</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1．经采购人及中标供应商双方现场确认后，采购人对中标供应商供应的食品质量有异议，采购人有权根据有关政府部门的检验结果向中标供应商提出索赔。</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2.中标供应商在供应过程中，如果出现质量问题或造成食物中毒等情况，经查实后确属中标供应商责任，中标供应商应承担由此造成的全部法律责任及经济赔偿损失（包括但不限于食物中毒人员医疗费、误工费、事故处理费等）</w:t>
      </w:r>
    </w:p>
    <w:p>
      <w:pPr>
        <w:keepNext w:val="0"/>
        <w:keepLines w:val="0"/>
        <w:widowControl w:val="0"/>
        <w:suppressLineNumbers w:val="0"/>
        <w:autoSpaceDE w:val="0"/>
        <w:autoSpaceDN/>
        <w:spacing w:before="0" w:beforeAutospacing="0" w:after="0" w:afterAutospacing="0" w:line="500" w:lineRule="exact"/>
        <w:ind w:left="0" w:right="0"/>
        <w:jc w:val="both"/>
        <w:rPr>
          <w:rFonts w:hint="eastAsia" w:ascii="仿宋" w:hAnsi="仿宋" w:eastAsia="仿宋" w:cs="仿宋"/>
          <w:b w:val="0"/>
          <w:bCs w:val="0"/>
          <w:kern w:val="2"/>
          <w:sz w:val="24"/>
          <w:szCs w:val="24"/>
          <w:highlight w:val="none"/>
        </w:rPr>
      </w:pPr>
      <w:r>
        <w:rPr>
          <w:rFonts w:hint="eastAsia" w:ascii="仿宋" w:hAnsi="仿宋" w:eastAsia="仿宋" w:cs="仿宋"/>
          <w:b w:val="0"/>
          <w:bCs w:val="0"/>
          <w:kern w:val="2"/>
          <w:sz w:val="24"/>
          <w:szCs w:val="24"/>
          <w:highlight w:val="none"/>
          <w:lang w:val="en-US" w:eastAsia="zh-CN" w:bidi="ar"/>
        </w:rPr>
        <w:t>3.如果在采购人发出索赔通知后30天内，中标供应商未作答复，上述索赔应视为已被中标供应商接受。采购人将从合同款项中扣回索赔金额。如果这些金额不足以补偿索赔金额，采购人有权向中标供应商提出不足部分的补偿。</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bCs/>
          <w:sz w:val="24"/>
          <w:szCs w:val="24"/>
          <w:highlight w:val="none"/>
          <w:lang w:val="en-US" w:eastAsia="zh-CN"/>
        </w:rPr>
      </w:pPr>
      <w:r>
        <w:rPr>
          <w:rFonts w:hint="eastAsia" w:ascii="仿宋" w:hAnsi="仿宋" w:eastAsia="仿宋" w:cs="仿宋"/>
          <w:b w:val="0"/>
          <w:bCs w:val="0"/>
          <w:kern w:val="2"/>
          <w:sz w:val="24"/>
          <w:szCs w:val="24"/>
          <w:highlight w:val="none"/>
          <w:lang w:val="en-US" w:eastAsia="zh-CN" w:bidi="ar"/>
        </w:rPr>
        <w:t>4.由于学校工作的特殊性，中标供应商及外来送货人员须无条件服从并遵守好学校的最新疫情防控措施和其他相关管理规定，配合好学校疫情防控工作，违反相关防疫规定所造成的一切后果均由中标供应商承担相应责任。</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bCs/>
          <w:sz w:val="24"/>
          <w:szCs w:val="24"/>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both"/>
        <w:textAlignment w:val="auto"/>
        <w:rPr>
          <w:rFonts w:hint="eastAsia" w:ascii="仿宋" w:hAnsi="仿宋" w:eastAsia="仿宋" w:cs="仿宋"/>
          <w:b/>
          <w:bCs/>
          <w:sz w:val="24"/>
          <w:szCs w:val="24"/>
          <w:highlight w:val="none"/>
          <w:lang w:val="en-US" w:eastAsia="zh-CN"/>
        </w:rPr>
      </w:pPr>
    </w:p>
    <w:p>
      <w:pPr>
        <w:rPr>
          <w:rFonts w:hint="eastAsia" w:ascii="仿宋" w:hAnsi="仿宋" w:eastAsia="仿宋" w:cs="仿宋"/>
          <w:b/>
          <w:bCs/>
          <w:sz w:val="24"/>
          <w:szCs w:val="24"/>
          <w:highlight w:val="none"/>
          <w:lang w:val="en-US" w:eastAsia="zh-CN"/>
        </w:rPr>
      </w:pPr>
      <w:r>
        <w:rPr>
          <w:rFonts w:hint="eastAsia" w:ascii="仿宋" w:hAnsi="仿宋" w:eastAsia="仿宋" w:cs="仿宋"/>
          <w:b/>
          <w:bCs/>
          <w:sz w:val="24"/>
          <w:szCs w:val="24"/>
          <w:highlight w:val="none"/>
          <w:lang w:val="en-US" w:eastAsia="zh-CN"/>
        </w:rPr>
        <w:br w:type="page"/>
      </w:r>
    </w:p>
    <w:p>
      <w:pPr>
        <w:pStyle w:val="3"/>
        <w:numPr>
          <w:ilvl w:val="0"/>
          <w:numId w:val="4"/>
        </w:numPr>
        <w:bidi w:val="0"/>
        <w:jc w:val="center"/>
        <w:rPr>
          <w:rFonts w:hint="eastAsia" w:ascii="仿宋" w:hAnsi="仿宋" w:eastAsia="仿宋" w:cs="仿宋"/>
          <w:sz w:val="32"/>
          <w:szCs w:val="32"/>
          <w:highlight w:val="none"/>
          <w:lang w:val="en-US" w:eastAsia="zh-CN"/>
        </w:rPr>
      </w:pPr>
      <w:bookmarkStart w:id="45" w:name="_Toc26625"/>
      <w:r>
        <w:rPr>
          <w:rFonts w:hint="eastAsia" w:ascii="仿宋" w:hAnsi="仿宋" w:eastAsia="仿宋" w:cs="仿宋"/>
          <w:sz w:val="32"/>
          <w:szCs w:val="32"/>
          <w:highlight w:val="none"/>
          <w:lang w:val="en-US" w:eastAsia="zh-CN"/>
        </w:rPr>
        <w:t>评标程序、评标方法和评标标准</w:t>
      </w:r>
      <w:bookmarkEnd w:id="45"/>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jc w:val="center"/>
        <w:textAlignment w:val="auto"/>
        <w:rPr>
          <w:rFonts w:hint="eastAsia" w:ascii="仿宋" w:hAnsi="仿宋" w:eastAsia="仿宋" w:cs="仿宋"/>
          <w:b/>
          <w:bCs/>
          <w:sz w:val="32"/>
          <w:szCs w:val="32"/>
          <w:highlight w:val="none"/>
          <w:lang w:val="en-US" w:eastAsia="zh-CN"/>
        </w:rPr>
      </w:pPr>
    </w:p>
    <w:p>
      <w:pPr>
        <w:numPr>
          <w:ilvl w:val="0"/>
          <w:numId w:val="15"/>
        </w:numPr>
        <w:spacing w:line="500" w:lineRule="exact"/>
        <w:outlineLvl w:val="1"/>
        <w:rPr>
          <w:rFonts w:ascii="仿宋" w:hAnsi="仿宋" w:eastAsia="仿宋" w:cs="仿宋"/>
          <w:b/>
          <w:bCs/>
          <w:sz w:val="24"/>
        </w:rPr>
      </w:pPr>
      <w:bookmarkStart w:id="46" w:name="_Toc16222"/>
      <w:bookmarkStart w:id="47" w:name="_Toc27440"/>
      <w:r>
        <w:rPr>
          <w:rFonts w:hint="eastAsia" w:ascii="仿宋" w:hAnsi="仿宋" w:eastAsia="仿宋" w:cs="仿宋"/>
          <w:b/>
          <w:bCs/>
          <w:sz w:val="24"/>
        </w:rPr>
        <w:t>评标方法</w:t>
      </w:r>
      <w:bookmarkEnd w:id="46"/>
      <w:bookmarkEnd w:id="47"/>
      <w:r>
        <w:rPr>
          <w:rFonts w:hint="eastAsia" w:ascii="仿宋" w:hAnsi="仿宋" w:eastAsia="仿宋" w:cs="仿宋"/>
          <w:b/>
          <w:bCs/>
          <w:sz w:val="24"/>
        </w:rPr>
        <w:t xml:space="preserve"> </w:t>
      </w:r>
    </w:p>
    <w:p>
      <w:pPr>
        <w:spacing w:line="500" w:lineRule="exact"/>
        <w:ind w:firstLine="480" w:firstLineChars="200"/>
        <w:rPr>
          <w:rFonts w:ascii="仿宋" w:hAnsi="仿宋" w:eastAsia="仿宋" w:cs="仿宋"/>
          <w:sz w:val="24"/>
        </w:rPr>
      </w:pPr>
      <w:r>
        <w:rPr>
          <w:rFonts w:hint="eastAsia" w:ascii="仿宋" w:hAnsi="仿宋" w:eastAsia="仿宋" w:cs="仿宋"/>
          <w:sz w:val="24"/>
        </w:rPr>
        <w:t>本项目采用综合评分法，是指投标文件满足招标文件全部实质性要求，且按照评审因素的量化指标评审得分最高的投标人为中标候选人的评标方法。</w:t>
      </w:r>
    </w:p>
    <w:p>
      <w:pPr>
        <w:numPr>
          <w:ilvl w:val="0"/>
          <w:numId w:val="15"/>
        </w:numPr>
        <w:spacing w:line="500" w:lineRule="exact"/>
        <w:outlineLvl w:val="1"/>
        <w:rPr>
          <w:rFonts w:ascii="仿宋" w:hAnsi="仿宋" w:eastAsia="仿宋" w:cs="仿宋"/>
          <w:b/>
          <w:bCs/>
          <w:sz w:val="24"/>
        </w:rPr>
      </w:pPr>
      <w:bookmarkStart w:id="48" w:name="_Toc12617"/>
      <w:bookmarkStart w:id="49" w:name="_Toc21968"/>
      <w:r>
        <w:rPr>
          <w:rFonts w:hint="eastAsia" w:ascii="仿宋" w:hAnsi="仿宋" w:eastAsia="仿宋" w:cs="仿宋"/>
          <w:b/>
          <w:bCs/>
          <w:sz w:val="24"/>
        </w:rPr>
        <w:t>评标原则</w:t>
      </w:r>
      <w:bookmarkEnd w:id="48"/>
      <w:bookmarkEnd w:id="49"/>
    </w:p>
    <w:p>
      <w:pPr>
        <w:numPr>
          <w:ilvl w:val="1"/>
          <w:numId w:val="15"/>
        </w:numPr>
        <w:spacing w:line="500" w:lineRule="exact"/>
        <w:rPr>
          <w:rFonts w:ascii="仿宋" w:hAnsi="仿宋" w:eastAsia="仿宋" w:cs="仿宋"/>
          <w:b/>
          <w:bCs/>
          <w:sz w:val="24"/>
        </w:rPr>
      </w:pPr>
      <w:r>
        <w:rPr>
          <w:rFonts w:hint="eastAsia" w:ascii="仿宋" w:hAnsi="仿宋" w:eastAsia="仿宋" w:cs="仿宋"/>
          <w:sz w:val="24"/>
        </w:rPr>
        <w:t>评标活动遵循公平、公正、科学和择优的原则，以招标文件和投标文件为评标的基本依据，并按照招标文件规定的评标方法和评标标准进行评标。</w:t>
      </w:r>
    </w:p>
    <w:p>
      <w:pPr>
        <w:numPr>
          <w:ilvl w:val="1"/>
          <w:numId w:val="15"/>
        </w:numPr>
        <w:spacing w:line="500" w:lineRule="exact"/>
        <w:rPr>
          <w:rFonts w:ascii="仿宋" w:hAnsi="仿宋" w:eastAsia="仿宋" w:cs="仿宋"/>
          <w:sz w:val="24"/>
        </w:rPr>
      </w:pPr>
      <w:r>
        <w:rPr>
          <w:rFonts w:hint="eastAsia" w:ascii="仿宋" w:hAnsi="仿宋" w:eastAsia="仿宋" w:cs="仿宋"/>
          <w:sz w:val="24"/>
        </w:rPr>
        <w:t>具体评审事项由评标委员会负责，并按招标文件的规定办法进行评审。对招标文件中描述有歧义或前后不一致的地方，评标委员会有权按法律法规的规定进行评判，但对同一条款的评判应适用于每个投标人。</w:t>
      </w:r>
    </w:p>
    <w:p>
      <w:pPr>
        <w:numPr>
          <w:ilvl w:val="0"/>
          <w:numId w:val="15"/>
        </w:numPr>
        <w:spacing w:line="500" w:lineRule="exact"/>
        <w:outlineLvl w:val="1"/>
        <w:rPr>
          <w:rFonts w:ascii="仿宋" w:hAnsi="仿宋" w:eastAsia="仿宋" w:cs="仿宋"/>
          <w:b/>
          <w:bCs/>
          <w:sz w:val="24"/>
        </w:rPr>
      </w:pPr>
      <w:bookmarkStart w:id="50" w:name="_Toc15115"/>
      <w:bookmarkStart w:id="51" w:name="_Toc6046"/>
      <w:r>
        <w:rPr>
          <w:rFonts w:hint="eastAsia" w:ascii="仿宋" w:hAnsi="仿宋" w:eastAsia="仿宋" w:cs="仿宋"/>
          <w:b/>
          <w:bCs/>
          <w:sz w:val="24"/>
        </w:rPr>
        <w:t>资格审查</w:t>
      </w:r>
      <w:bookmarkEnd w:id="50"/>
      <w:bookmarkEnd w:id="51"/>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jc w:val="center"/>
        <w:textAlignment w:val="auto"/>
        <w:rPr>
          <w:rFonts w:hint="eastAsia" w:ascii="仿宋" w:hAnsi="仿宋" w:eastAsia="仿宋" w:cs="仿宋"/>
          <w:sz w:val="24"/>
        </w:rPr>
      </w:pPr>
      <w:r>
        <w:rPr>
          <w:rFonts w:hint="eastAsia" w:ascii="仿宋" w:hAnsi="仿宋" w:eastAsia="仿宋" w:cs="仿宋"/>
          <w:sz w:val="24"/>
        </w:rPr>
        <w:t>开标结束后，采购人或采购代理机构将根据《资格审查要求》中的规定，对投标人进行资格审查，以确定投标人是否具备投标资格，并形成资格审查结果。资格性审查中凡有其中任意一项未通过的，评审结果为未通过，未通过资格性审查的投标人按</w:t>
      </w:r>
      <w:r>
        <w:rPr>
          <w:rFonts w:hint="eastAsia" w:ascii="仿宋" w:hAnsi="仿宋" w:eastAsia="仿宋" w:cs="仿宋"/>
          <w:b/>
          <w:bCs/>
          <w:sz w:val="24"/>
        </w:rPr>
        <w:t>无效投标</w:t>
      </w:r>
      <w:r>
        <w:rPr>
          <w:rFonts w:hint="eastAsia" w:ascii="仿宋" w:hAnsi="仿宋" w:eastAsia="仿宋" w:cs="仿宋"/>
          <w:sz w:val="24"/>
        </w:rPr>
        <w:t>处理，不进入符合性审查。资格审查要求如下：</w:t>
      </w:r>
    </w:p>
    <w:p>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leftChars="0"/>
        <w:jc w:val="center"/>
        <w:textAlignment w:val="auto"/>
        <w:rPr>
          <w:rFonts w:hint="eastAsia" w:ascii="仿宋" w:hAnsi="仿宋" w:eastAsia="仿宋" w:cs="仿宋"/>
          <w:b/>
          <w:bCs/>
          <w:sz w:val="24"/>
          <w:szCs w:val="24"/>
          <w:highlight w:val="none"/>
          <w:lang w:val="en-US" w:eastAsia="zh-CN"/>
        </w:rPr>
      </w:pPr>
      <w:r>
        <w:rPr>
          <w:rFonts w:hint="eastAsia" w:ascii="仿宋" w:hAnsi="仿宋" w:eastAsia="仿宋" w:cs="仿宋"/>
          <w:b/>
          <w:bCs/>
          <w:sz w:val="24"/>
          <w:szCs w:val="24"/>
          <w:highlight w:val="none"/>
          <w:lang w:val="en-US" w:eastAsia="zh-CN"/>
        </w:rPr>
        <w:t>资格审查要求</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58"/>
        <w:gridCol w:w="2536"/>
        <w:gridCol w:w="52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pPr>
              <w:spacing w:line="500" w:lineRule="exact"/>
              <w:jc w:val="center"/>
              <w:rPr>
                <w:rFonts w:ascii="仿宋" w:hAnsi="仿宋" w:eastAsia="仿宋" w:cs="仿宋"/>
                <w:b/>
                <w:bCs/>
                <w:szCs w:val="21"/>
              </w:rPr>
            </w:pPr>
            <w:r>
              <w:rPr>
                <w:rFonts w:hint="eastAsia" w:ascii="仿宋" w:hAnsi="仿宋" w:eastAsia="仿宋" w:cs="仿宋"/>
                <w:b/>
                <w:bCs/>
                <w:szCs w:val="21"/>
              </w:rPr>
              <w:t>序号</w:t>
            </w:r>
          </w:p>
        </w:tc>
        <w:tc>
          <w:tcPr>
            <w:tcW w:w="2536" w:type="dxa"/>
            <w:vAlign w:val="center"/>
          </w:tcPr>
          <w:p>
            <w:pPr>
              <w:spacing w:line="500" w:lineRule="exact"/>
              <w:jc w:val="center"/>
              <w:rPr>
                <w:rFonts w:ascii="仿宋" w:hAnsi="仿宋" w:eastAsia="仿宋" w:cs="仿宋"/>
                <w:b/>
                <w:bCs/>
                <w:szCs w:val="21"/>
              </w:rPr>
            </w:pPr>
            <w:r>
              <w:rPr>
                <w:rFonts w:hint="eastAsia" w:ascii="仿宋" w:hAnsi="仿宋" w:eastAsia="仿宋" w:cs="仿宋"/>
                <w:b/>
                <w:bCs/>
                <w:szCs w:val="21"/>
              </w:rPr>
              <w:t>审查因素</w:t>
            </w:r>
          </w:p>
        </w:tc>
        <w:tc>
          <w:tcPr>
            <w:tcW w:w="5228" w:type="dxa"/>
            <w:vAlign w:val="center"/>
          </w:tcPr>
          <w:p>
            <w:pPr>
              <w:spacing w:line="500" w:lineRule="exact"/>
              <w:jc w:val="center"/>
              <w:rPr>
                <w:rFonts w:ascii="仿宋" w:hAnsi="仿宋" w:eastAsia="仿宋" w:cs="仿宋"/>
                <w:b/>
                <w:bCs/>
                <w:szCs w:val="21"/>
              </w:rPr>
            </w:pPr>
            <w:r>
              <w:rPr>
                <w:rFonts w:hint="eastAsia" w:ascii="仿宋" w:hAnsi="仿宋" w:eastAsia="仿宋" w:cs="仿宋"/>
                <w:b/>
                <w:bCs/>
                <w:szCs w:val="21"/>
              </w:rPr>
              <w:t>审查内容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1</w:t>
            </w:r>
          </w:p>
        </w:tc>
        <w:tc>
          <w:tcPr>
            <w:tcW w:w="2536"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具有独立承担民事责任的能力</w:t>
            </w:r>
          </w:p>
        </w:tc>
        <w:tc>
          <w:tcPr>
            <w:tcW w:w="5228" w:type="dxa"/>
            <w:vAlign w:val="center"/>
          </w:tcPr>
          <w:p>
            <w:pPr>
              <w:spacing w:line="500" w:lineRule="exact"/>
              <w:rPr>
                <w:rFonts w:ascii="仿宋" w:hAnsi="仿宋" w:eastAsia="仿宋" w:cs="仿宋"/>
                <w:szCs w:val="21"/>
              </w:rPr>
            </w:pPr>
            <w:r>
              <w:rPr>
                <w:rFonts w:hint="eastAsia" w:ascii="仿宋" w:hAnsi="仿宋" w:eastAsia="仿宋" w:cs="仿宋"/>
                <w:szCs w:val="21"/>
              </w:rPr>
              <w:t>须提供法人或其他组织或自然人的营业执照副本或事业法人登记证或执业许可证或身份证等相关证明复印件（除身份证外其余证件须加盖公章）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2</w:t>
            </w:r>
          </w:p>
        </w:tc>
        <w:tc>
          <w:tcPr>
            <w:tcW w:w="2536"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具有良好的商业信誉和健全的财务会计制度</w:t>
            </w:r>
          </w:p>
        </w:tc>
        <w:tc>
          <w:tcPr>
            <w:tcW w:w="5228" w:type="dxa"/>
            <w:vAlign w:val="center"/>
          </w:tcPr>
          <w:p>
            <w:pPr>
              <w:spacing w:line="500" w:lineRule="exact"/>
              <w:rPr>
                <w:rFonts w:ascii="仿宋" w:hAnsi="仿宋" w:eastAsia="仿宋" w:cs="仿宋"/>
                <w:szCs w:val="21"/>
              </w:rPr>
            </w:pPr>
            <w:r>
              <w:rPr>
                <w:rFonts w:hint="eastAsia" w:ascii="仿宋" w:hAnsi="仿宋" w:eastAsia="仿宋" w:cs="仿宋"/>
                <w:szCs w:val="21"/>
              </w:rPr>
              <w:t>须提供本单位上一年度由会计师事务所出具的财务审计报告（当上一年度审计报告未出来时，可提供前一年度审计报告），审计报告须包括资产负债表、利润表、现金流量表、所有者权益变动（如有）及其附注（复印件并加盖本单位公章）。如投标人无法提供上年度审计报告，则需提供开标日前三个月内银行出具的资信证明原件或复印件加盖公章。如投标人注册成立不足三个月的则提供承诺书（自拟）原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3</w:t>
            </w:r>
          </w:p>
        </w:tc>
        <w:tc>
          <w:tcPr>
            <w:tcW w:w="2536"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具有履行合同所必需的设备和专业技术能力</w:t>
            </w:r>
          </w:p>
        </w:tc>
        <w:tc>
          <w:tcPr>
            <w:tcW w:w="5228" w:type="dxa"/>
            <w:vAlign w:val="center"/>
          </w:tcPr>
          <w:p>
            <w:pPr>
              <w:spacing w:line="500" w:lineRule="exact"/>
              <w:rPr>
                <w:rFonts w:ascii="仿宋" w:hAnsi="仿宋" w:eastAsia="仿宋" w:cs="仿宋"/>
                <w:szCs w:val="21"/>
              </w:rPr>
            </w:pPr>
            <w:r>
              <w:rPr>
                <w:rFonts w:hint="eastAsia" w:ascii="仿宋" w:hAnsi="仿宋" w:eastAsia="仿宋" w:cs="仿宋"/>
                <w:szCs w:val="21"/>
              </w:rPr>
              <w:t>须提供具备履行合同所必需的设备和专业技术能力的书面声明原件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4</w:t>
            </w:r>
          </w:p>
        </w:tc>
        <w:tc>
          <w:tcPr>
            <w:tcW w:w="2536"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有依法缴纳税收和依法缴纳社会保障资金的记录</w:t>
            </w:r>
          </w:p>
        </w:tc>
        <w:tc>
          <w:tcPr>
            <w:tcW w:w="5228" w:type="dxa"/>
            <w:vAlign w:val="center"/>
          </w:tcPr>
          <w:p>
            <w:pPr>
              <w:spacing w:line="500" w:lineRule="exact"/>
              <w:rPr>
                <w:rFonts w:ascii="仿宋" w:hAnsi="仿宋" w:eastAsia="仿宋" w:cs="仿宋"/>
                <w:szCs w:val="21"/>
              </w:rPr>
            </w:pPr>
            <w:r>
              <w:rPr>
                <w:rFonts w:hint="eastAsia" w:ascii="仿宋" w:hAnsi="仿宋" w:eastAsia="仿宋" w:cs="仿宋"/>
                <w:szCs w:val="21"/>
              </w:rPr>
              <w:t>1.须提供投标文件递交截止日期之前六个月内任何一期的纳税记录或证明文件原件或复印件加盖公章（依法免税的应提供相应文件说明）</w:t>
            </w:r>
          </w:p>
          <w:p>
            <w:pPr>
              <w:spacing w:line="500" w:lineRule="exact"/>
              <w:rPr>
                <w:rFonts w:ascii="仿宋" w:hAnsi="仿宋" w:eastAsia="仿宋" w:cs="仿宋"/>
                <w:szCs w:val="21"/>
              </w:rPr>
            </w:pPr>
            <w:r>
              <w:rPr>
                <w:rFonts w:hint="eastAsia" w:ascii="仿宋" w:hAnsi="仿宋" w:eastAsia="仿宋" w:cs="仿宋"/>
                <w:szCs w:val="21"/>
              </w:rPr>
              <w:t>2.须提供投标文件递交截止日期之前六个月内为员工缴纳社会保障资金的证明材料原件或复印件加盖公章（任意一个月即可），证明材料是缴纳社会保险的凭据（专用收据或社会保险缴纳清单或银行回单等）（依法不需要缴纳社会保障资金的应提供相应文件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5</w:t>
            </w:r>
          </w:p>
        </w:tc>
        <w:tc>
          <w:tcPr>
            <w:tcW w:w="2536"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参加政府采购活动前三年内，在经营活动中没有重大违法记录</w:t>
            </w:r>
          </w:p>
        </w:tc>
        <w:tc>
          <w:tcPr>
            <w:tcW w:w="5228" w:type="dxa"/>
            <w:vAlign w:val="center"/>
          </w:tcPr>
          <w:p>
            <w:pPr>
              <w:spacing w:line="500" w:lineRule="exact"/>
              <w:rPr>
                <w:rFonts w:ascii="仿宋" w:hAnsi="仿宋" w:eastAsia="仿宋" w:cs="仿宋"/>
                <w:szCs w:val="21"/>
              </w:rPr>
            </w:pPr>
            <w:r>
              <w:rPr>
                <w:rFonts w:hint="eastAsia" w:ascii="仿宋" w:hAnsi="仿宋" w:eastAsia="仿宋" w:cs="仿宋"/>
                <w:szCs w:val="21"/>
              </w:rPr>
              <w:t>须提供声明函原件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6</w:t>
            </w:r>
          </w:p>
        </w:tc>
        <w:tc>
          <w:tcPr>
            <w:tcW w:w="2536"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投标人信用记录</w:t>
            </w:r>
          </w:p>
        </w:tc>
        <w:tc>
          <w:tcPr>
            <w:tcW w:w="5228" w:type="dxa"/>
            <w:vAlign w:val="center"/>
          </w:tcPr>
          <w:p>
            <w:pPr>
              <w:spacing w:line="500" w:lineRule="exact"/>
              <w:rPr>
                <w:rFonts w:ascii="仿宋" w:hAnsi="仿宋" w:eastAsia="仿宋" w:cs="仿宋"/>
                <w:szCs w:val="21"/>
              </w:rPr>
            </w:pPr>
            <w:r>
              <w:rPr>
                <w:rFonts w:hint="eastAsia" w:ascii="仿宋" w:hAnsi="仿宋" w:eastAsia="仿宋" w:cs="仿宋"/>
                <w:szCs w:val="21"/>
              </w:rPr>
              <w:t>查询渠道：信用中国网站和中国政府采购网</w:t>
            </w:r>
          </w:p>
          <w:p>
            <w:pPr>
              <w:spacing w:line="500" w:lineRule="exact"/>
              <w:rPr>
                <w:rFonts w:ascii="仿宋" w:hAnsi="仿宋" w:eastAsia="仿宋" w:cs="仿宋"/>
                <w:szCs w:val="21"/>
              </w:rPr>
            </w:pPr>
            <w:r>
              <w:rPr>
                <w:rFonts w:hint="eastAsia" w:ascii="仿宋" w:hAnsi="仿宋" w:eastAsia="仿宋" w:cs="仿宋"/>
                <w:szCs w:val="21"/>
              </w:rPr>
              <w:t>查询时间：投标截止时间后至资格审查阶段完成；</w:t>
            </w:r>
          </w:p>
          <w:p>
            <w:pPr>
              <w:spacing w:line="500" w:lineRule="exact"/>
              <w:rPr>
                <w:rFonts w:ascii="仿宋" w:hAnsi="仿宋" w:eastAsia="仿宋" w:cs="仿宋"/>
                <w:szCs w:val="21"/>
              </w:rPr>
            </w:pPr>
            <w:r>
              <w:rPr>
                <w:rFonts w:hint="eastAsia" w:ascii="仿宋" w:hAnsi="仿宋" w:eastAsia="仿宋" w:cs="仿宋"/>
                <w:szCs w:val="21"/>
              </w:rPr>
              <w:t>信用信息查询记录和证据留存具体方式：查询结果网页打印页作为查询记录和证据，与其他采购文件一并保存；信用信息的使用原则：经认定的被列入失信被执行人、重大税收违法案件当事人名单、政府采购严重违法失信行为记录名单的投标人，其投标无效。联合体形式投标的，联合体成员存在不良信用记录，视同联合体存在不良信用记录。</w:t>
            </w:r>
          </w:p>
          <w:p>
            <w:pPr>
              <w:spacing w:line="500" w:lineRule="exact"/>
              <w:rPr>
                <w:rFonts w:ascii="仿宋" w:hAnsi="仿宋" w:eastAsia="仿宋" w:cs="仿宋"/>
                <w:szCs w:val="21"/>
              </w:rPr>
            </w:pPr>
            <w:r>
              <w:rPr>
                <w:rFonts w:hint="eastAsia" w:ascii="仿宋" w:hAnsi="仿宋" w:eastAsia="仿宋" w:cs="仿宋"/>
                <w:szCs w:val="21"/>
              </w:rPr>
              <w:t>无须投标人提供，由采购人或采购代理机构查询。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7" w:hRule="atLeast"/>
          <w:jc w:val="center"/>
        </w:trPr>
        <w:tc>
          <w:tcPr>
            <w:tcW w:w="758"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7</w:t>
            </w:r>
          </w:p>
        </w:tc>
        <w:tc>
          <w:tcPr>
            <w:tcW w:w="2536"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投标保证金</w:t>
            </w:r>
          </w:p>
        </w:tc>
        <w:tc>
          <w:tcPr>
            <w:tcW w:w="5228" w:type="dxa"/>
            <w:vAlign w:val="center"/>
          </w:tcPr>
          <w:p>
            <w:pPr>
              <w:spacing w:line="500" w:lineRule="exact"/>
              <w:rPr>
                <w:rFonts w:ascii="仿宋" w:hAnsi="仿宋" w:eastAsia="仿宋" w:cs="仿宋"/>
                <w:szCs w:val="21"/>
              </w:rPr>
            </w:pPr>
            <w:r>
              <w:rPr>
                <w:rFonts w:hint="eastAsia" w:ascii="仿宋" w:hAnsi="仿宋" w:eastAsia="仿宋" w:cs="仿宋"/>
                <w:szCs w:val="21"/>
              </w:rPr>
              <w:t>按照招标文件的规定提交投标保证金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pPr>
              <w:spacing w:line="500" w:lineRule="exact"/>
              <w:jc w:val="center"/>
              <w:rPr>
                <w:rFonts w:ascii="仿宋" w:hAnsi="仿宋" w:eastAsia="仿宋" w:cs="仿宋"/>
                <w:sz w:val="24"/>
                <w:szCs w:val="24"/>
                <w:highlight w:val="none"/>
              </w:rPr>
            </w:pPr>
            <w:r>
              <w:rPr>
                <w:rFonts w:hint="eastAsia" w:ascii="仿宋" w:hAnsi="仿宋" w:eastAsia="仿宋" w:cs="仿宋"/>
                <w:sz w:val="24"/>
                <w:szCs w:val="24"/>
                <w:highlight w:val="none"/>
              </w:rPr>
              <w:t>8</w:t>
            </w:r>
          </w:p>
        </w:tc>
        <w:tc>
          <w:tcPr>
            <w:tcW w:w="2536" w:type="dxa"/>
            <w:vAlign w:val="center"/>
          </w:tcPr>
          <w:p>
            <w:pPr>
              <w:spacing w:line="500" w:lineRule="exact"/>
              <w:jc w:val="center"/>
              <w:rPr>
                <w:rFonts w:ascii="仿宋" w:hAnsi="仿宋" w:eastAsia="仿宋" w:cs="仿宋"/>
                <w:sz w:val="24"/>
                <w:szCs w:val="24"/>
                <w:highlight w:val="none"/>
              </w:rPr>
            </w:pPr>
            <w:r>
              <w:rPr>
                <w:rFonts w:hint="eastAsia" w:ascii="仿宋" w:hAnsi="仿宋" w:eastAsia="仿宋" w:cs="仿宋"/>
                <w:sz w:val="24"/>
                <w:szCs w:val="24"/>
                <w:highlight w:val="none"/>
              </w:rPr>
              <w:t>落实政府采购政策</w:t>
            </w:r>
          </w:p>
          <w:p>
            <w:pPr>
              <w:spacing w:line="500" w:lineRule="exact"/>
              <w:jc w:val="center"/>
              <w:rPr>
                <w:rFonts w:ascii="仿宋" w:hAnsi="仿宋" w:eastAsia="仿宋" w:cs="仿宋"/>
                <w:sz w:val="24"/>
                <w:szCs w:val="24"/>
                <w:highlight w:val="none"/>
              </w:rPr>
            </w:pPr>
            <w:r>
              <w:rPr>
                <w:rFonts w:hint="eastAsia" w:ascii="仿宋" w:hAnsi="仿宋" w:eastAsia="仿宋" w:cs="仿宋"/>
                <w:sz w:val="24"/>
                <w:szCs w:val="24"/>
                <w:highlight w:val="none"/>
              </w:rPr>
              <w:t>的资格要求</w:t>
            </w:r>
          </w:p>
        </w:tc>
        <w:tc>
          <w:tcPr>
            <w:tcW w:w="5228" w:type="dxa"/>
            <w:vAlign w:val="center"/>
          </w:tcPr>
          <w:p>
            <w:pPr>
              <w:spacing w:line="500" w:lineRule="exact"/>
              <w:rPr>
                <w:rFonts w:ascii="仿宋" w:hAnsi="仿宋" w:eastAsia="仿宋" w:cs="仿宋"/>
                <w:sz w:val="24"/>
                <w:szCs w:val="24"/>
                <w:highlight w:val="yellow"/>
              </w:rPr>
            </w:pPr>
            <w:r>
              <w:rPr>
                <w:rFonts w:hint="eastAsia" w:ascii="仿宋" w:hAnsi="仿宋" w:eastAsia="仿宋" w:cs="仿宋"/>
                <w:b w:val="0"/>
                <w:bCs w:val="0"/>
                <w:color w:val="000000"/>
                <w:spacing w:val="0"/>
                <w:kern w:val="2"/>
                <w:sz w:val="24"/>
                <w:szCs w:val="24"/>
                <w:highlight w:val="none"/>
                <w:u w:val="none"/>
                <w:vertAlign w:val="baseline"/>
                <w:lang w:val="en-US" w:eastAsia="zh-CN" w:bidi="ar"/>
              </w:rPr>
              <w:t>本项目专门面向中小企业，供应商提供的货物应符合《政府采购促进中小企业发展管理办法》(财库〔2020〕46号) 第四条规定的情形，且应当提供《政府采购促进中小企业发展管理办法》(财库〔2020〕46号)规定的《中小企业声明函》</w:t>
            </w:r>
          </w:p>
        </w:tc>
      </w:tr>
    </w:tbl>
    <w:p>
      <w:pPr>
        <w:pStyle w:val="23"/>
        <w:widowControl w:val="0"/>
        <w:numPr>
          <w:ilvl w:val="0"/>
          <w:numId w:val="0"/>
        </w:numPr>
        <w:autoSpaceDE w:val="0"/>
        <w:autoSpaceDN w:val="0"/>
        <w:spacing w:before="0" w:after="0" w:line="240" w:lineRule="auto"/>
        <w:ind w:right="0" w:rightChars="0"/>
        <w:jc w:val="left"/>
        <w:rPr>
          <w:rFonts w:hint="eastAsia" w:ascii="仿宋" w:hAnsi="仿宋" w:eastAsia="仿宋" w:cs="仿宋"/>
          <w:b/>
          <w:bCs/>
          <w:highlight w:val="none"/>
          <w:lang w:val="en-US" w:eastAsia="zh-CN"/>
        </w:rPr>
      </w:pPr>
    </w:p>
    <w:p>
      <w:pPr>
        <w:numPr>
          <w:ilvl w:val="0"/>
          <w:numId w:val="15"/>
        </w:numPr>
        <w:spacing w:line="500" w:lineRule="exact"/>
        <w:outlineLvl w:val="1"/>
        <w:rPr>
          <w:rFonts w:ascii="仿宋" w:hAnsi="仿宋" w:eastAsia="仿宋" w:cs="仿宋"/>
          <w:b/>
          <w:bCs/>
          <w:sz w:val="24"/>
        </w:rPr>
      </w:pPr>
      <w:bookmarkStart w:id="52" w:name="_Toc22290"/>
      <w:bookmarkStart w:id="53" w:name="_Toc4337"/>
      <w:r>
        <w:rPr>
          <w:rFonts w:hint="eastAsia" w:ascii="仿宋" w:hAnsi="仿宋" w:eastAsia="仿宋" w:cs="仿宋"/>
          <w:b/>
          <w:bCs/>
          <w:sz w:val="24"/>
        </w:rPr>
        <w:t>符合性审查</w:t>
      </w:r>
      <w:bookmarkEnd w:id="52"/>
      <w:bookmarkEnd w:id="53"/>
    </w:p>
    <w:p>
      <w:pPr>
        <w:pStyle w:val="23"/>
        <w:jc w:val="center"/>
        <w:rPr>
          <w:rFonts w:hint="eastAsia" w:ascii="仿宋" w:hAnsi="仿宋" w:eastAsia="仿宋" w:cs="仿宋"/>
          <w:sz w:val="24"/>
        </w:rPr>
      </w:pPr>
      <w:r>
        <w:rPr>
          <w:rFonts w:hint="eastAsia" w:ascii="仿宋" w:hAnsi="仿宋" w:eastAsia="仿宋" w:cs="仿宋"/>
          <w:sz w:val="24"/>
        </w:rPr>
        <w:t>评标委员会对通过资格审查的合格投标人的投标文件进行符合性审查。评标委员会根据《符合性审查要求》中规定的审查因素和审查内容，对投标人的投标文件是否实质上响应招标文件进行符合性审查，并形成符合性审查评审结果。符合性审查中凡有其中任意一项未通过的，评审结果为未通过，未通过符合性审查的投标人按无效投标处理，不进入详细评审。符合性审查要求如下：</w:t>
      </w:r>
    </w:p>
    <w:p>
      <w:pPr>
        <w:pStyle w:val="23"/>
        <w:jc w:val="center"/>
        <w:rPr>
          <w:rFonts w:hint="eastAsia" w:ascii="仿宋" w:hAnsi="仿宋" w:eastAsia="仿宋" w:cs="仿宋"/>
          <w:sz w:val="24"/>
        </w:rPr>
      </w:pPr>
    </w:p>
    <w:p>
      <w:pPr>
        <w:pStyle w:val="23"/>
        <w:jc w:val="center"/>
        <w:rPr>
          <w:rFonts w:hint="eastAsia" w:ascii="仿宋" w:hAnsi="仿宋" w:eastAsia="仿宋" w:cs="仿宋"/>
          <w:b/>
          <w:bCs/>
          <w:highlight w:val="none"/>
          <w:lang w:val="en-US" w:eastAsia="zh-CN"/>
        </w:rPr>
      </w:pPr>
      <w:r>
        <w:rPr>
          <w:rFonts w:hint="eastAsia" w:ascii="仿宋" w:hAnsi="仿宋" w:eastAsia="仿宋" w:cs="仿宋"/>
          <w:b/>
          <w:bCs/>
          <w:highlight w:val="none"/>
          <w:lang w:val="en-US" w:eastAsia="zh-CN"/>
        </w:rPr>
        <w:t>符合性审查要求</w:t>
      </w:r>
    </w:p>
    <w:p>
      <w:pPr>
        <w:pStyle w:val="23"/>
        <w:ind w:left="0" w:leftChars="0" w:firstLine="0" w:firstLineChars="0"/>
        <w:rPr>
          <w:rFonts w:hint="eastAsia" w:ascii="仿宋" w:hAnsi="仿宋" w:eastAsia="仿宋" w:cs="仿宋"/>
          <w:highlight w:val="none"/>
          <w:lang w:val="en-US" w:eastAsia="zh-CN"/>
        </w:rPr>
      </w:pP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7"/>
        <w:gridCol w:w="2132"/>
        <w:gridCol w:w="55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spacing w:line="500" w:lineRule="exact"/>
              <w:jc w:val="center"/>
              <w:rPr>
                <w:rFonts w:ascii="仿宋" w:hAnsi="仿宋" w:eastAsia="仿宋" w:cs="仿宋"/>
                <w:b/>
                <w:bCs/>
                <w:szCs w:val="21"/>
              </w:rPr>
            </w:pPr>
            <w:r>
              <w:rPr>
                <w:rFonts w:hint="eastAsia" w:ascii="仿宋" w:hAnsi="仿宋" w:eastAsia="仿宋" w:cs="仿宋"/>
                <w:b/>
                <w:bCs/>
                <w:szCs w:val="21"/>
              </w:rPr>
              <w:t>序号</w:t>
            </w:r>
          </w:p>
        </w:tc>
        <w:tc>
          <w:tcPr>
            <w:tcW w:w="2132" w:type="dxa"/>
            <w:vAlign w:val="center"/>
          </w:tcPr>
          <w:p>
            <w:pPr>
              <w:spacing w:line="500" w:lineRule="exact"/>
              <w:jc w:val="center"/>
              <w:rPr>
                <w:rFonts w:ascii="仿宋" w:hAnsi="仿宋" w:eastAsia="仿宋" w:cs="仿宋"/>
                <w:b/>
                <w:bCs/>
                <w:szCs w:val="21"/>
              </w:rPr>
            </w:pPr>
            <w:r>
              <w:rPr>
                <w:rFonts w:hint="eastAsia" w:ascii="仿宋" w:hAnsi="仿宋" w:eastAsia="仿宋" w:cs="仿宋"/>
                <w:b/>
                <w:bCs/>
                <w:szCs w:val="21"/>
              </w:rPr>
              <w:t>审查因素</w:t>
            </w:r>
          </w:p>
        </w:tc>
        <w:tc>
          <w:tcPr>
            <w:tcW w:w="5573" w:type="dxa"/>
            <w:vAlign w:val="center"/>
          </w:tcPr>
          <w:p>
            <w:pPr>
              <w:spacing w:line="500" w:lineRule="exact"/>
              <w:jc w:val="center"/>
              <w:rPr>
                <w:rFonts w:ascii="仿宋" w:hAnsi="仿宋" w:eastAsia="仿宋" w:cs="仿宋"/>
                <w:b/>
                <w:bCs/>
                <w:szCs w:val="21"/>
              </w:rPr>
            </w:pPr>
            <w:r>
              <w:rPr>
                <w:rFonts w:hint="eastAsia" w:ascii="仿宋" w:hAnsi="仿宋" w:eastAsia="仿宋" w:cs="仿宋"/>
                <w:b/>
                <w:bCs/>
                <w:szCs w:val="21"/>
              </w:rPr>
              <w:t>审查内容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1</w:t>
            </w:r>
          </w:p>
        </w:tc>
        <w:tc>
          <w:tcPr>
            <w:tcW w:w="2132"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授权委托书</w:t>
            </w:r>
          </w:p>
        </w:tc>
        <w:tc>
          <w:tcPr>
            <w:tcW w:w="5573" w:type="dxa"/>
            <w:vAlign w:val="center"/>
          </w:tcPr>
          <w:p>
            <w:pPr>
              <w:spacing w:line="500" w:lineRule="exact"/>
              <w:rPr>
                <w:rFonts w:ascii="仿宋" w:hAnsi="仿宋" w:eastAsia="仿宋" w:cs="仿宋"/>
                <w:szCs w:val="21"/>
              </w:rPr>
            </w:pPr>
            <w:r>
              <w:rPr>
                <w:rFonts w:hint="eastAsia" w:ascii="仿宋" w:hAnsi="仿宋" w:eastAsia="仿宋" w:cs="仿宋"/>
                <w:szCs w:val="21"/>
              </w:rPr>
              <w:t>投标文件中由法定代表人签字或盖签名章的，须提供法定代表人身份证明书；投标文件中由授权委托人签字的，须提供法定代表人授权委托书及法定代表人身份证明书。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2</w:t>
            </w:r>
          </w:p>
        </w:tc>
        <w:tc>
          <w:tcPr>
            <w:tcW w:w="2132"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投标完整性</w:t>
            </w:r>
          </w:p>
        </w:tc>
        <w:tc>
          <w:tcPr>
            <w:tcW w:w="5573" w:type="dxa"/>
            <w:vAlign w:val="center"/>
          </w:tcPr>
          <w:p>
            <w:pPr>
              <w:spacing w:line="500" w:lineRule="exact"/>
              <w:rPr>
                <w:rFonts w:ascii="仿宋" w:hAnsi="仿宋" w:eastAsia="仿宋" w:cs="仿宋"/>
                <w:szCs w:val="21"/>
              </w:rPr>
            </w:pPr>
            <w:r>
              <w:rPr>
                <w:rFonts w:hint="eastAsia" w:ascii="仿宋" w:hAnsi="仿宋" w:eastAsia="仿宋" w:cs="仿宋"/>
                <w:szCs w:val="21"/>
              </w:rPr>
              <w:t>未将一个采购包中的内容拆开投标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3</w:t>
            </w:r>
          </w:p>
        </w:tc>
        <w:tc>
          <w:tcPr>
            <w:tcW w:w="2132"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投标报价</w:t>
            </w:r>
          </w:p>
        </w:tc>
        <w:tc>
          <w:tcPr>
            <w:tcW w:w="5573" w:type="dxa"/>
            <w:vAlign w:val="center"/>
          </w:tcPr>
          <w:p>
            <w:pPr>
              <w:spacing w:line="500" w:lineRule="exact"/>
              <w:rPr>
                <w:rFonts w:ascii="仿宋" w:hAnsi="仿宋" w:eastAsia="仿宋" w:cs="仿宋"/>
                <w:szCs w:val="21"/>
              </w:rPr>
            </w:pPr>
            <w:r>
              <w:rPr>
                <w:rFonts w:hint="eastAsia" w:ascii="仿宋" w:hAnsi="仿宋" w:eastAsia="仿宋" w:cs="仿宋"/>
                <w:szCs w:val="21"/>
              </w:rPr>
              <w:t>投标报价未超过招标文件中规定的采购包最高限价；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4</w:t>
            </w:r>
          </w:p>
        </w:tc>
        <w:tc>
          <w:tcPr>
            <w:tcW w:w="2132"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报价唯一性</w:t>
            </w:r>
          </w:p>
        </w:tc>
        <w:tc>
          <w:tcPr>
            <w:tcW w:w="5573" w:type="dxa"/>
            <w:vAlign w:val="center"/>
          </w:tcPr>
          <w:p>
            <w:pPr>
              <w:spacing w:line="500" w:lineRule="exact"/>
              <w:rPr>
                <w:rFonts w:ascii="仿宋" w:hAnsi="仿宋" w:eastAsia="仿宋" w:cs="仿宋"/>
                <w:szCs w:val="21"/>
              </w:rPr>
            </w:pPr>
            <w:r>
              <w:rPr>
                <w:rFonts w:hint="eastAsia" w:ascii="仿宋" w:hAnsi="仿宋" w:eastAsia="仿宋" w:cs="仿宋"/>
                <w:szCs w:val="21"/>
              </w:rPr>
              <w:t>投标文件未出现可选择性或可调整的报价（招标文件另有规定的除外）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5</w:t>
            </w:r>
          </w:p>
        </w:tc>
        <w:tc>
          <w:tcPr>
            <w:tcW w:w="2132"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投标有效期</w:t>
            </w:r>
          </w:p>
        </w:tc>
        <w:tc>
          <w:tcPr>
            <w:tcW w:w="5573" w:type="dxa"/>
            <w:vAlign w:val="center"/>
          </w:tcPr>
          <w:p>
            <w:pPr>
              <w:spacing w:line="500" w:lineRule="exact"/>
              <w:rPr>
                <w:rFonts w:ascii="仿宋" w:hAnsi="仿宋" w:eastAsia="仿宋" w:cs="仿宋"/>
                <w:szCs w:val="21"/>
              </w:rPr>
            </w:pPr>
            <w:r>
              <w:rPr>
                <w:rFonts w:hint="eastAsia" w:ascii="仿宋" w:hAnsi="仿宋" w:eastAsia="仿宋" w:cs="仿宋"/>
                <w:szCs w:val="21"/>
              </w:rPr>
              <w:t>投标文件中承诺的投标有效期满足招标文件中载明的投标有效期的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6</w:t>
            </w:r>
          </w:p>
        </w:tc>
        <w:tc>
          <w:tcPr>
            <w:tcW w:w="2132"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签署、盖章</w:t>
            </w:r>
          </w:p>
        </w:tc>
        <w:tc>
          <w:tcPr>
            <w:tcW w:w="5573" w:type="dxa"/>
            <w:vAlign w:val="center"/>
          </w:tcPr>
          <w:p>
            <w:pPr>
              <w:spacing w:line="500" w:lineRule="exact"/>
              <w:rPr>
                <w:rFonts w:ascii="仿宋" w:hAnsi="仿宋" w:eastAsia="仿宋" w:cs="仿宋"/>
                <w:szCs w:val="21"/>
              </w:rPr>
            </w:pPr>
            <w:r>
              <w:rPr>
                <w:rFonts w:hint="eastAsia" w:ascii="仿宋" w:hAnsi="仿宋" w:eastAsia="仿宋" w:cs="仿宋"/>
                <w:szCs w:val="21"/>
              </w:rPr>
              <w:t>按照招标文件要求签署、盖章的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7</w:t>
            </w:r>
          </w:p>
        </w:tc>
        <w:tc>
          <w:tcPr>
            <w:tcW w:w="2132"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采购需求的响应</w:t>
            </w:r>
          </w:p>
        </w:tc>
        <w:tc>
          <w:tcPr>
            <w:tcW w:w="5573" w:type="dxa"/>
            <w:vAlign w:val="center"/>
          </w:tcPr>
          <w:p>
            <w:pPr>
              <w:spacing w:line="500" w:lineRule="exact"/>
              <w:rPr>
                <w:rFonts w:ascii="仿宋" w:hAnsi="仿宋" w:eastAsia="仿宋" w:cs="仿宋"/>
                <w:szCs w:val="21"/>
              </w:rPr>
            </w:pPr>
            <w:r>
              <w:rPr>
                <w:rFonts w:hint="eastAsia" w:ascii="仿宋" w:hAnsi="仿宋" w:eastAsia="仿宋" w:cs="仿宋"/>
                <w:szCs w:val="21"/>
              </w:rPr>
              <w:t>投标文件满足招标文件中※号条款要求的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8</w:t>
            </w:r>
          </w:p>
        </w:tc>
        <w:tc>
          <w:tcPr>
            <w:tcW w:w="2132"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报价合理性</w:t>
            </w:r>
          </w:p>
        </w:tc>
        <w:tc>
          <w:tcPr>
            <w:tcW w:w="5573" w:type="dxa"/>
            <w:vAlign w:val="center"/>
          </w:tcPr>
          <w:p>
            <w:pPr>
              <w:spacing w:line="500" w:lineRule="exact"/>
              <w:rPr>
                <w:rFonts w:ascii="仿宋" w:hAnsi="仿宋" w:eastAsia="仿宋" w:cs="仿宋"/>
                <w:szCs w:val="21"/>
              </w:rPr>
            </w:pPr>
            <w:r>
              <w:rPr>
                <w:rFonts w:hint="eastAsia" w:ascii="仿宋" w:hAnsi="仿宋" w:eastAsia="仿宋" w:cs="仿宋"/>
                <w:szCs w:val="21"/>
              </w:rPr>
              <w:t>报价合理，或投标人的报价明显低于其他通过符合性审查投标人的报价，有可能影响产品质量或者不能诚信履约的，能够应评标委员会要求在规定时间内证明其报价合理性的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9</w:t>
            </w:r>
          </w:p>
        </w:tc>
        <w:tc>
          <w:tcPr>
            <w:tcW w:w="2132"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附加条件</w:t>
            </w:r>
          </w:p>
        </w:tc>
        <w:tc>
          <w:tcPr>
            <w:tcW w:w="5573" w:type="dxa"/>
            <w:vAlign w:val="center"/>
          </w:tcPr>
          <w:p>
            <w:pPr>
              <w:spacing w:line="500" w:lineRule="exact"/>
              <w:rPr>
                <w:rFonts w:ascii="仿宋" w:hAnsi="仿宋" w:eastAsia="仿宋" w:cs="仿宋"/>
                <w:szCs w:val="21"/>
              </w:rPr>
            </w:pPr>
            <w:r>
              <w:rPr>
                <w:rFonts w:hint="eastAsia" w:ascii="仿宋" w:hAnsi="仿宋" w:eastAsia="仿宋" w:cs="仿宋"/>
                <w:szCs w:val="21"/>
              </w:rPr>
              <w:t>投标文件未含有采购人不能接受的附加条件的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10</w:t>
            </w:r>
          </w:p>
        </w:tc>
        <w:tc>
          <w:tcPr>
            <w:tcW w:w="2132" w:type="dxa"/>
            <w:vAlign w:val="center"/>
          </w:tcPr>
          <w:p>
            <w:pPr>
              <w:spacing w:line="500" w:lineRule="exact"/>
              <w:jc w:val="center"/>
              <w:rPr>
                <w:rFonts w:ascii="仿宋" w:hAnsi="仿宋" w:eastAsia="仿宋" w:cs="仿宋"/>
                <w:szCs w:val="21"/>
              </w:rPr>
            </w:pPr>
            <w:r>
              <w:rPr>
                <w:rFonts w:hint="eastAsia" w:ascii="仿宋" w:hAnsi="仿宋" w:eastAsia="仿宋" w:cs="仿宋"/>
                <w:szCs w:val="21"/>
              </w:rPr>
              <w:t>其他</w:t>
            </w:r>
          </w:p>
        </w:tc>
        <w:tc>
          <w:tcPr>
            <w:tcW w:w="5573" w:type="dxa"/>
            <w:vAlign w:val="center"/>
          </w:tcPr>
          <w:p>
            <w:pPr>
              <w:spacing w:line="500" w:lineRule="exact"/>
              <w:rPr>
                <w:rFonts w:ascii="仿宋" w:hAnsi="仿宋" w:eastAsia="仿宋" w:cs="仿宋"/>
                <w:szCs w:val="21"/>
              </w:rPr>
            </w:pPr>
            <w:r>
              <w:rPr>
                <w:rFonts w:hint="eastAsia" w:ascii="仿宋" w:hAnsi="仿宋" w:eastAsia="仿宋" w:cs="仿宋"/>
                <w:szCs w:val="21"/>
              </w:rPr>
              <w:t>投标文件中不存在违反国家法律、法规和招标文件规定的其他无效情形</w:t>
            </w:r>
          </w:p>
        </w:tc>
      </w:tr>
    </w:tbl>
    <w:p>
      <w:pPr>
        <w:pStyle w:val="19"/>
        <w:rPr>
          <w:rFonts w:hint="eastAsia"/>
          <w:lang w:val="en-US" w:eastAsia="zh-CN"/>
        </w:rPr>
      </w:pPr>
    </w:p>
    <w:p>
      <w:pPr>
        <w:numPr>
          <w:ilvl w:val="0"/>
          <w:numId w:val="15"/>
        </w:numPr>
        <w:spacing w:line="500" w:lineRule="exact"/>
        <w:outlineLvl w:val="1"/>
        <w:rPr>
          <w:rFonts w:ascii="仿宋" w:hAnsi="仿宋" w:eastAsia="仿宋" w:cs="仿宋"/>
          <w:b/>
          <w:bCs/>
          <w:sz w:val="24"/>
        </w:rPr>
      </w:pPr>
      <w:bookmarkStart w:id="54" w:name="_Toc3975"/>
      <w:bookmarkStart w:id="55" w:name="_Toc23924"/>
      <w:r>
        <w:rPr>
          <w:rFonts w:hint="eastAsia" w:ascii="仿宋" w:hAnsi="仿宋" w:eastAsia="仿宋" w:cs="仿宋"/>
          <w:b/>
          <w:bCs/>
          <w:sz w:val="24"/>
        </w:rPr>
        <w:t>投标文件有关事项的澄清或者说明</w:t>
      </w:r>
      <w:bookmarkEnd w:id="54"/>
      <w:bookmarkEnd w:id="55"/>
    </w:p>
    <w:p>
      <w:pPr>
        <w:numPr>
          <w:ilvl w:val="1"/>
          <w:numId w:val="15"/>
        </w:numPr>
        <w:spacing w:line="500" w:lineRule="exact"/>
        <w:rPr>
          <w:rFonts w:ascii="仿宋" w:hAnsi="仿宋" w:eastAsia="仿宋" w:cs="仿宋"/>
          <w:sz w:val="24"/>
        </w:rPr>
      </w:pPr>
      <w:r>
        <w:rPr>
          <w:rFonts w:hint="eastAsia" w:ascii="仿宋" w:hAnsi="仿宋" w:eastAsia="仿宋" w:cs="仿宋"/>
          <w:sz w:val="24"/>
        </w:rPr>
        <w:t>评标过程中，评标委员会将以书面形式要求投标人对其投标文件中含义不明确、同类问题表述不一致或者有明显文字和计算错误的内容，作出必要的澄清、说明或者补正。代理机构可根据开标环节记录的授权代表人联系方式电话告知投标人，投标人需登录电子招投标系统，在规定时间内完成澄清（响应），并加盖电子印章。若因投标人联系方式错误未接收短信、未接听电话或超时未进行澄清（响应）造成的不利后果由供应商自行承担。投标人的澄清、说明或者补正不得超出投标文件的范围或者改变投标文件的实质性内容。澄清文件将作为投标文件内容的一部分。</w:t>
      </w:r>
    </w:p>
    <w:p>
      <w:pPr>
        <w:numPr>
          <w:ilvl w:val="1"/>
          <w:numId w:val="15"/>
        </w:numPr>
        <w:spacing w:line="500" w:lineRule="exact"/>
        <w:rPr>
          <w:rFonts w:ascii="仿宋" w:hAnsi="仿宋" w:eastAsia="仿宋" w:cs="仿宋"/>
          <w:sz w:val="24"/>
        </w:rPr>
      </w:pPr>
      <w:r>
        <w:rPr>
          <w:rFonts w:hint="eastAsia" w:ascii="仿宋" w:hAnsi="仿宋" w:eastAsia="仿宋" w:cs="仿宋"/>
          <w:sz w:val="24"/>
        </w:rPr>
        <w:t>评标委员会认为投标人的报价明显低于其他通过符合性审查投标人的报价，有可能影响产品质量或者不能诚信履约的，有权要求该投标人在评标现场合理的时间内提供书面说明，必要时提交相关证明材料；若投标人不能证明其报价合理性，评标委员会将其作为</w:t>
      </w:r>
      <w:r>
        <w:rPr>
          <w:rFonts w:hint="eastAsia" w:ascii="仿宋" w:hAnsi="仿宋" w:eastAsia="仿宋" w:cs="仿宋"/>
          <w:b/>
          <w:bCs/>
          <w:sz w:val="24"/>
        </w:rPr>
        <w:t>无效投标</w:t>
      </w:r>
      <w:r>
        <w:rPr>
          <w:rFonts w:hint="eastAsia" w:ascii="仿宋" w:hAnsi="仿宋" w:eastAsia="仿宋" w:cs="仿宋"/>
          <w:sz w:val="24"/>
        </w:rPr>
        <w:t>处理。</w:t>
      </w:r>
    </w:p>
    <w:p>
      <w:pPr>
        <w:numPr>
          <w:ilvl w:val="1"/>
          <w:numId w:val="15"/>
        </w:numPr>
        <w:spacing w:line="500" w:lineRule="exact"/>
        <w:rPr>
          <w:rFonts w:ascii="仿宋" w:hAnsi="仿宋" w:eastAsia="仿宋" w:cs="仿宋"/>
          <w:sz w:val="24"/>
        </w:rPr>
      </w:pPr>
      <w:r>
        <w:rPr>
          <w:rFonts w:hint="eastAsia" w:ascii="仿宋" w:hAnsi="仿宋" w:eastAsia="仿宋" w:cs="仿宋"/>
          <w:sz w:val="24"/>
        </w:rPr>
        <w:t>投标报价须包含招标文件全部内容，如分项报价表有缺漏视为已含在其他各项报价中，将不对投标总价进行调整。评标委员会有权要求投标人在评标现场合理的时间内对此进行书面确认，投标人不确认的，视为将一个采购包中的内容拆开投标，其</w:t>
      </w:r>
      <w:r>
        <w:rPr>
          <w:rFonts w:hint="eastAsia" w:ascii="仿宋" w:hAnsi="仿宋" w:eastAsia="仿宋" w:cs="仿宋"/>
          <w:b/>
          <w:bCs/>
          <w:sz w:val="24"/>
        </w:rPr>
        <w:t>投标无效</w:t>
      </w:r>
      <w:r>
        <w:rPr>
          <w:rFonts w:hint="eastAsia" w:ascii="仿宋" w:hAnsi="仿宋" w:eastAsia="仿宋" w:cs="仿宋"/>
          <w:sz w:val="24"/>
        </w:rPr>
        <w:t>。</w:t>
      </w:r>
    </w:p>
    <w:p>
      <w:pPr>
        <w:numPr>
          <w:ilvl w:val="1"/>
          <w:numId w:val="15"/>
        </w:numPr>
        <w:spacing w:line="500" w:lineRule="exact"/>
        <w:rPr>
          <w:rFonts w:ascii="仿宋" w:hAnsi="仿宋" w:eastAsia="仿宋" w:cs="仿宋"/>
          <w:sz w:val="24"/>
        </w:rPr>
      </w:pPr>
      <w:r>
        <w:rPr>
          <w:rFonts w:hint="eastAsia" w:ascii="仿宋" w:hAnsi="仿宋" w:eastAsia="仿宋" w:cs="仿宋"/>
          <w:sz w:val="24"/>
        </w:rPr>
        <w:t>评标委员会不接受投标人主动提出的澄清、说明或补正。</w:t>
      </w:r>
    </w:p>
    <w:p>
      <w:pPr>
        <w:numPr>
          <w:ilvl w:val="1"/>
          <w:numId w:val="15"/>
        </w:numPr>
        <w:spacing w:line="500" w:lineRule="exact"/>
        <w:rPr>
          <w:rFonts w:ascii="仿宋" w:hAnsi="仿宋" w:eastAsia="仿宋" w:cs="仿宋"/>
          <w:sz w:val="24"/>
        </w:rPr>
      </w:pPr>
      <w:r>
        <w:rPr>
          <w:rFonts w:hint="eastAsia" w:ascii="仿宋" w:hAnsi="仿宋" w:eastAsia="仿宋" w:cs="仿宋"/>
          <w:sz w:val="24"/>
        </w:rPr>
        <w:t>评标委员会对投标人提交的澄清、说明或补正有疑问的，可以要求投标人进一步澄清、说明或补正。</w:t>
      </w:r>
    </w:p>
    <w:p>
      <w:pPr>
        <w:numPr>
          <w:ilvl w:val="1"/>
          <w:numId w:val="15"/>
        </w:numPr>
        <w:spacing w:line="500" w:lineRule="exact"/>
        <w:rPr>
          <w:rFonts w:ascii="仿宋" w:hAnsi="仿宋" w:eastAsia="仿宋" w:cs="仿宋"/>
          <w:sz w:val="24"/>
        </w:rPr>
      </w:pPr>
      <w:r>
        <w:rPr>
          <w:rFonts w:hint="eastAsia" w:ascii="仿宋" w:hAnsi="仿宋" w:eastAsia="仿宋" w:cs="仿宋"/>
          <w:sz w:val="24"/>
        </w:rPr>
        <w:t>对报价的计算错误按以下原则修正：</w:t>
      </w:r>
    </w:p>
    <w:p>
      <w:pPr>
        <w:numPr>
          <w:ilvl w:val="2"/>
          <w:numId w:val="15"/>
        </w:numPr>
        <w:spacing w:line="500" w:lineRule="exact"/>
        <w:rPr>
          <w:rFonts w:ascii="仿宋" w:hAnsi="仿宋" w:eastAsia="仿宋" w:cs="仿宋"/>
          <w:sz w:val="24"/>
        </w:rPr>
      </w:pPr>
      <w:r>
        <w:rPr>
          <w:rFonts w:hint="eastAsia" w:ascii="仿宋" w:hAnsi="仿宋" w:eastAsia="仿宋" w:cs="仿宋"/>
          <w:sz w:val="24"/>
        </w:rPr>
        <w:t>投标文件中开标一览表内容与投标文件中相应内容不一致的，以开标一览表为准；</w:t>
      </w:r>
    </w:p>
    <w:p>
      <w:pPr>
        <w:numPr>
          <w:ilvl w:val="2"/>
          <w:numId w:val="15"/>
        </w:numPr>
        <w:spacing w:line="500" w:lineRule="exact"/>
        <w:rPr>
          <w:rFonts w:ascii="仿宋" w:hAnsi="仿宋" w:eastAsia="仿宋" w:cs="仿宋"/>
          <w:sz w:val="24"/>
        </w:rPr>
      </w:pPr>
      <w:r>
        <w:rPr>
          <w:rFonts w:hint="eastAsia" w:ascii="仿宋" w:hAnsi="仿宋" w:eastAsia="仿宋" w:cs="仿宋"/>
          <w:sz w:val="24"/>
        </w:rPr>
        <w:t>大写金额和小写金额不一致的，以大写金额为准；</w:t>
      </w:r>
    </w:p>
    <w:p>
      <w:pPr>
        <w:numPr>
          <w:ilvl w:val="2"/>
          <w:numId w:val="15"/>
        </w:numPr>
        <w:spacing w:line="500" w:lineRule="exact"/>
        <w:rPr>
          <w:rFonts w:ascii="仿宋" w:hAnsi="仿宋" w:eastAsia="仿宋" w:cs="仿宋"/>
          <w:sz w:val="24"/>
        </w:rPr>
      </w:pPr>
      <w:r>
        <w:rPr>
          <w:rFonts w:hint="eastAsia" w:ascii="仿宋" w:hAnsi="仿宋" w:eastAsia="仿宋" w:cs="仿宋"/>
          <w:sz w:val="24"/>
        </w:rPr>
        <w:t>单价金额小数点或者百分比有明显错位的，以开标一览表的总价为准，并修改单价。</w:t>
      </w:r>
    </w:p>
    <w:p>
      <w:pPr>
        <w:numPr>
          <w:ilvl w:val="2"/>
          <w:numId w:val="15"/>
        </w:numPr>
        <w:spacing w:line="500" w:lineRule="exact"/>
        <w:rPr>
          <w:rFonts w:ascii="仿宋" w:hAnsi="仿宋" w:eastAsia="仿宋" w:cs="仿宋"/>
          <w:sz w:val="24"/>
        </w:rPr>
      </w:pPr>
      <w:r>
        <w:rPr>
          <w:rFonts w:hint="eastAsia" w:ascii="仿宋" w:hAnsi="仿宋" w:eastAsia="仿宋" w:cs="仿宋"/>
          <w:sz w:val="24"/>
        </w:rPr>
        <w:t>总价金额与按单价汇总金额不一致的，以单价金额计算结果为准。但是单价金额计算结果超过预算金额/最高限价的，对其按</w:t>
      </w:r>
      <w:r>
        <w:rPr>
          <w:rFonts w:hint="eastAsia" w:ascii="仿宋" w:hAnsi="仿宋" w:eastAsia="仿宋" w:cs="仿宋"/>
          <w:b/>
          <w:bCs/>
          <w:sz w:val="24"/>
        </w:rPr>
        <w:t>无效投标</w:t>
      </w:r>
      <w:r>
        <w:rPr>
          <w:rFonts w:hint="eastAsia" w:ascii="仿宋" w:hAnsi="仿宋" w:eastAsia="仿宋" w:cs="仿宋"/>
          <w:sz w:val="24"/>
        </w:rPr>
        <w:t>处理。</w:t>
      </w:r>
    </w:p>
    <w:p>
      <w:pPr>
        <w:numPr>
          <w:ilvl w:val="2"/>
          <w:numId w:val="15"/>
        </w:numPr>
        <w:spacing w:line="500" w:lineRule="exact"/>
        <w:rPr>
          <w:rFonts w:ascii="仿宋" w:hAnsi="仿宋" w:eastAsia="仿宋" w:cs="仿宋"/>
          <w:sz w:val="24"/>
        </w:rPr>
      </w:pPr>
      <w:r>
        <w:rPr>
          <w:rFonts w:hint="eastAsia" w:ascii="仿宋" w:hAnsi="仿宋" w:eastAsia="仿宋" w:cs="仿宋"/>
          <w:sz w:val="24"/>
        </w:rPr>
        <w:t xml:space="preserve">若投标客户端上传的电子报价数据（开标一览表中的公布唱标价）与电子投标文件价格不一致的，以电子报价数据（开标一览表中的公布唱标价）为准。 </w:t>
      </w:r>
    </w:p>
    <w:p>
      <w:pPr>
        <w:spacing w:line="500" w:lineRule="exact"/>
        <w:ind w:firstLine="480" w:firstLineChars="200"/>
        <w:rPr>
          <w:rFonts w:ascii="仿宋" w:hAnsi="仿宋" w:eastAsia="仿宋" w:cs="仿宋"/>
          <w:sz w:val="24"/>
        </w:rPr>
      </w:pPr>
      <w:r>
        <w:rPr>
          <w:rFonts w:hint="eastAsia" w:ascii="仿宋" w:hAnsi="仿宋" w:eastAsia="仿宋" w:cs="仿宋"/>
          <w:sz w:val="24"/>
        </w:rPr>
        <w:t>注：同时出现两种以上不一致的，按照前款规定的顺序在系统上进行价格澄清。澄清后的价格加盖电子印章确认后产生约束力，但不得超出投标文件的范围或者改变投标文件的实质性内容，投标人不确认的，其</w:t>
      </w:r>
      <w:r>
        <w:rPr>
          <w:rFonts w:hint="eastAsia" w:ascii="仿宋" w:hAnsi="仿宋" w:eastAsia="仿宋" w:cs="仿宋"/>
          <w:b/>
          <w:bCs/>
          <w:sz w:val="24"/>
        </w:rPr>
        <w:t>投标无效</w:t>
      </w:r>
      <w:r>
        <w:rPr>
          <w:rFonts w:hint="eastAsia" w:ascii="仿宋" w:hAnsi="仿宋" w:eastAsia="仿宋" w:cs="仿宋"/>
          <w:sz w:val="24"/>
        </w:rPr>
        <w:t>。</w:t>
      </w:r>
    </w:p>
    <w:p>
      <w:pPr>
        <w:numPr>
          <w:ilvl w:val="0"/>
          <w:numId w:val="15"/>
        </w:numPr>
        <w:spacing w:line="500" w:lineRule="exact"/>
        <w:outlineLvl w:val="1"/>
        <w:rPr>
          <w:rFonts w:ascii="仿宋" w:hAnsi="仿宋" w:eastAsia="仿宋" w:cs="仿宋"/>
          <w:b/>
          <w:bCs/>
          <w:sz w:val="24"/>
        </w:rPr>
      </w:pPr>
      <w:bookmarkStart w:id="56" w:name="_Toc22049"/>
      <w:bookmarkStart w:id="57" w:name="_Toc12673"/>
      <w:r>
        <w:rPr>
          <w:rFonts w:hint="eastAsia" w:ascii="仿宋" w:hAnsi="仿宋" w:eastAsia="仿宋" w:cs="仿宋"/>
          <w:b/>
          <w:bCs/>
          <w:sz w:val="24"/>
        </w:rPr>
        <w:t>详细评审</w:t>
      </w:r>
      <w:bookmarkEnd w:id="56"/>
      <w:bookmarkEnd w:id="57"/>
    </w:p>
    <w:p>
      <w:pPr>
        <w:pStyle w:val="23"/>
        <w:keepNext w:val="0"/>
        <w:keepLines w:val="0"/>
        <w:pageBreakBefore w:val="0"/>
        <w:widowControl w:val="0"/>
        <w:numPr>
          <w:ilvl w:val="1"/>
          <w:numId w:val="16"/>
        </w:numPr>
        <w:kinsoku/>
        <w:wordWrap/>
        <w:overflowPunct/>
        <w:topLinePunct w:val="0"/>
        <w:bidi w:val="0"/>
        <w:adjustRightInd/>
        <w:snapToGrid/>
        <w:spacing w:line="500" w:lineRule="exact"/>
        <w:ind w:left="0" w:leftChars="0" w:firstLine="0" w:firstLineChars="0"/>
        <w:textAlignment w:val="auto"/>
        <w:rPr>
          <w:rFonts w:hint="eastAsia" w:ascii="仿宋" w:hAnsi="仿宋" w:eastAsia="仿宋" w:cs="仿宋"/>
          <w:highlight w:val="none"/>
          <w:lang w:val="en-US" w:eastAsia="zh-CN"/>
        </w:rPr>
      </w:pPr>
      <w:r>
        <w:rPr>
          <w:rFonts w:hint="eastAsia" w:ascii="仿宋" w:hAnsi="仿宋" w:eastAsia="仿宋" w:cs="仿宋"/>
          <w:sz w:val="24"/>
        </w:rPr>
        <w:t>经资格审查和符合性审查合格的投标文件，评标委员会将根据《详细评审标准》，对其技术部分、商务部分及报价部分作进一步的综合比较和评价。详细评审标准如下</w:t>
      </w:r>
      <w:r>
        <w:rPr>
          <w:rFonts w:hint="eastAsia" w:ascii="仿宋" w:hAnsi="仿宋" w:eastAsia="仿宋" w:cs="仿宋"/>
          <w:highlight w:val="none"/>
          <w:lang w:val="en-US" w:eastAsia="zh-CN"/>
        </w:rPr>
        <w:t>：</w:t>
      </w:r>
    </w:p>
    <w:p>
      <w:pPr>
        <w:pStyle w:val="23"/>
        <w:keepNext w:val="0"/>
        <w:keepLines w:val="0"/>
        <w:pageBreakBefore w:val="0"/>
        <w:widowControl w:val="0"/>
        <w:numPr>
          <w:ilvl w:val="0"/>
          <w:numId w:val="0"/>
        </w:numPr>
        <w:kinsoku/>
        <w:wordWrap/>
        <w:overflowPunct/>
        <w:topLinePunct w:val="0"/>
        <w:bidi w:val="0"/>
        <w:adjustRightInd/>
        <w:snapToGrid/>
        <w:spacing w:line="500" w:lineRule="exact"/>
        <w:ind w:leftChars="0" w:right="0" w:rightChars="0"/>
        <w:jc w:val="center"/>
        <w:textAlignment w:val="auto"/>
        <w:rPr>
          <w:rFonts w:hint="eastAsia" w:ascii="仿宋" w:hAnsi="仿宋" w:eastAsia="仿宋" w:cs="仿宋"/>
          <w:b/>
          <w:bCs/>
          <w:highlight w:val="none"/>
          <w:lang w:val="en-US" w:eastAsia="zh-CN"/>
        </w:rPr>
      </w:pPr>
      <w:r>
        <w:rPr>
          <w:rFonts w:hint="eastAsia" w:ascii="仿宋" w:hAnsi="仿宋" w:eastAsia="仿宋" w:cs="仿宋"/>
          <w:b/>
          <w:bCs/>
          <w:highlight w:val="none"/>
          <w:lang w:val="en-US" w:eastAsia="zh-CN"/>
        </w:rPr>
        <w:t>详细评审标准</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4"/>
        <w:gridCol w:w="994"/>
        <w:gridCol w:w="843"/>
        <w:gridCol w:w="56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4" w:hRule="atLeast"/>
          <w:jc w:val="center"/>
        </w:trPr>
        <w:tc>
          <w:tcPr>
            <w:tcW w:w="2068" w:type="dxa"/>
            <w:gridSpan w:val="2"/>
            <w:vAlign w:val="center"/>
          </w:tcPr>
          <w:p>
            <w:pPr>
              <w:spacing w:line="240" w:lineRule="auto"/>
              <w:ind w:left="0" w:leftChars="0" w:right="730" w:rightChars="304"/>
              <w:jc w:val="center"/>
              <w:rPr>
                <w:rFonts w:hint="eastAsia" w:ascii="仿宋" w:hAnsi="仿宋" w:eastAsia="仿宋" w:cs="仿宋"/>
                <w:b/>
                <w:bCs w:val="0"/>
                <w:color w:val="auto"/>
                <w:sz w:val="21"/>
                <w:szCs w:val="21"/>
                <w:highlight w:val="none"/>
                <w:vertAlign w:val="baseline"/>
              </w:rPr>
            </w:pPr>
            <w:r>
              <w:rPr>
                <w:rFonts w:hint="eastAsia" w:ascii="仿宋" w:hAnsi="仿宋" w:eastAsia="仿宋" w:cs="仿宋"/>
                <w:b/>
                <w:bCs w:val="0"/>
                <w:color w:val="auto"/>
                <w:kern w:val="0"/>
                <w:sz w:val="21"/>
                <w:szCs w:val="21"/>
                <w:highlight w:val="none"/>
              </w:rPr>
              <w:t>评分因素</w:t>
            </w:r>
          </w:p>
        </w:tc>
        <w:tc>
          <w:tcPr>
            <w:tcW w:w="843" w:type="dxa"/>
            <w:vAlign w:val="center"/>
          </w:tcPr>
          <w:p>
            <w:pPr>
              <w:spacing w:line="240" w:lineRule="auto"/>
              <w:ind w:left="0" w:leftChars="0" w:right="0" w:rightChars="0"/>
              <w:jc w:val="center"/>
              <w:rPr>
                <w:rFonts w:hint="eastAsia" w:ascii="仿宋" w:hAnsi="仿宋" w:eastAsia="仿宋" w:cs="仿宋"/>
                <w:b/>
                <w:bCs w:val="0"/>
                <w:color w:val="auto"/>
                <w:sz w:val="21"/>
                <w:szCs w:val="21"/>
                <w:highlight w:val="none"/>
                <w:vertAlign w:val="baseline"/>
              </w:rPr>
            </w:pPr>
            <w:r>
              <w:rPr>
                <w:rFonts w:hint="eastAsia" w:ascii="仿宋" w:hAnsi="仿宋" w:eastAsia="仿宋" w:cs="仿宋"/>
                <w:b/>
                <w:bCs w:val="0"/>
                <w:color w:val="auto"/>
                <w:kern w:val="0"/>
                <w:sz w:val="21"/>
                <w:szCs w:val="21"/>
                <w:highlight w:val="none"/>
              </w:rPr>
              <w:t>分值</w:t>
            </w:r>
          </w:p>
        </w:tc>
        <w:tc>
          <w:tcPr>
            <w:tcW w:w="5611" w:type="dxa"/>
            <w:vAlign w:val="center"/>
          </w:tcPr>
          <w:p>
            <w:pPr>
              <w:spacing w:line="240" w:lineRule="auto"/>
              <w:ind w:left="0" w:leftChars="0" w:right="-36" w:rightChars="-15"/>
              <w:jc w:val="center"/>
              <w:rPr>
                <w:rFonts w:hint="eastAsia" w:ascii="仿宋" w:hAnsi="仿宋" w:eastAsia="仿宋" w:cs="仿宋"/>
                <w:b/>
                <w:bCs w:val="0"/>
                <w:color w:val="auto"/>
                <w:sz w:val="21"/>
                <w:szCs w:val="21"/>
                <w:highlight w:val="none"/>
                <w:vertAlign w:val="baseline"/>
              </w:rPr>
            </w:pPr>
            <w:r>
              <w:rPr>
                <w:rFonts w:hint="eastAsia" w:ascii="仿宋" w:hAnsi="仿宋" w:eastAsia="仿宋" w:cs="仿宋"/>
                <w:b/>
                <w:bCs w:val="0"/>
                <w:color w:val="auto"/>
                <w:kern w:val="0"/>
                <w:sz w:val="21"/>
                <w:szCs w:val="21"/>
                <w:highlight w:val="none"/>
              </w:rPr>
              <w:t>评分细则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60" w:hRule="atLeast"/>
          <w:jc w:val="center"/>
        </w:trPr>
        <w:tc>
          <w:tcPr>
            <w:tcW w:w="2068" w:type="dxa"/>
            <w:gridSpan w:val="2"/>
            <w:vAlign w:val="center"/>
          </w:tcPr>
          <w:p>
            <w:pPr>
              <w:spacing w:line="240" w:lineRule="auto"/>
              <w:ind w:left="0" w:leftChars="0" w:right="730" w:rightChars="304"/>
              <w:jc w:val="center"/>
              <w:rPr>
                <w:rFonts w:hint="eastAsia" w:ascii="仿宋" w:hAnsi="仿宋" w:eastAsia="仿宋" w:cs="仿宋"/>
                <w:b/>
                <w:bCs w:val="0"/>
                <w:color w:val="auto"/>
                <w:kern w:val="0"/>
                <w:sz w:val="21"/>
                <w:szCs w:val="21"/>
                <w:highlight w:val="none"/>
                <w:lang w:val="en-US" w:eastAsia="zh-CN"/>
              </w:rPr>
            </w:pPr>
            <w:r>
              <w:rPr>
                <w:rFonts w:hint="eastAsia" w:ascii="仿宋" w:hAnsi="仿宋" w:eastAsia="仿宋" w:cs="仿宋"/>
                <w:b w:val="0"/>
                <w:bCs/>
                <w:color w:val="auto"/>
                <w:kern w:val="0"/>
                <w:sz w:val="21"/>
                <w:szCs w:val="21"/>
                <w:highlight w:val="none"/>
                <w:lang w:val="en-US" w:eastAsia="zh-CN"/>
              </w:rPr>
              <w:t>分值构成</w:t>
            </w:r>
          </w:p>
        </w:tc>
        <w:tc>
          <w:tcPr>
            <w:tcW w:w="6454" w:type="dxa"/>
            <w:gridSpan w:val="2"/>
            <w:vAlign w:val="center"/>
          </w:tcPr>
          <w:p>
            <w:pPr>
              <w:spacing w:line="240" w:lineRule="auto"/>
              <w:ind w:left="0" w:leftChars="0" w:right="-36" w:rightChars="-15"/>
              <w:jc w:val="left"/>
              <w:rPr>
                <w:rFonts w:hint="eastAsia" w:ascii="仿宋" w:hAnsi="仿宋" w:eastAsia="仿宋" w:cs="仿宋"/>
                <w:b w:val="0"/>
                <w:bCs/>
                <w:color w:val="auto"/>
                <w:kern w:val="0"/>
                <w:sz w:val="21"/>
                <w:szCs w:val="21"/>
                <w:highlight w:val="none"/>
              </w:rPr>
            </w:pPr>
            <w:r>
              <w:rPr>
                <w:rFonts w:hint="eastAsia" w:ascii="仿宋" w:hAnsi="仿宋" w:eastAsia="仿宋" w:cs="仿宋"/>
                <w:b w:val="0"/>
                <w:bCs/>
                <w:color w:val="auto"/>
                <w:kern w:val="0"/>
                <w:sz w:val="21"/>
                <w:szCs w:val="21"/>
                <w:highlight w:val="none"/>
              </w:rPr>
              <w:t>商务部分</w:t>
            </w:r>
            <w:r>
              <w:rPr>
                <w:rFonts w:hint="eastAsia" w:ascii="仿宋" w:hAnsi="仿宋" w:eastAsia="仿宋" w:cs="仿宋"/>
                <w:b w:val="0"/>
                <w:bCs/>
                <w:color w:val="auto"/>
                <w:kern w:val="0"/>
                <w:sz w:val="21"/>
                <w:szCs w:val="21"/>
                <w:highlight w:val="none"/>
                <w:lang w:val="en-US" w:eastAsia="zh-CN"/>
              </w:rPr>
              <w:t>1</w:t>
            </w:r>
            <w:r>
              <w:rPr>
                <w:rFonts w:hint="eastAsia" w:ascii="仿宋" w:hAnsi="仿宋" w:eastAsia="仿宋" w:cs="仿宋"/>
                <w:b w:val="0"/>
                <w:bCs/>
                <w:color w:val="auto"/>
                <w:kern w:val="0"/>
                <w:sz w:val="21"/>
                <w:szCs w:val="21"/>
                <w:highlight w:val="none"/>
              </w:rPr>
              <w:t>0.0分</w:t>
            </w:r>
          </w:p>
          <w:p>
            <w:pPr>
              <w:spacing w:line="240" w:lineRule="auto"/>
              <w:ind w:left="0" w:leftChars="0" w:right="-36" w:rightChars="-15"/>
              <w:jc w:val="left"/>
              <w:rPr>
                <w:rFonts w:hint="eastAsia" w:ascii="仿宋" w:hAnsi="仿宋" w:eastAsia="仿宋" w:cs="仿宋"/>
                <w:b w:val="0"/>
                <w:bCs/>
                <w:color w:val="auto"/>
                <w:kern w:val="0"/>
                <w:sz w:val="21"/>
                <w:szCs w:val="21"/>
                <w:highlight w:val="none"/>
              </w:rPr>
            </w:pPr>
            <w:r>
              <w:rPr>
                <w:rFonts w:hint="eastAsia" w:ascii="仿宋" w:hAnsi="仿宋" w:eastAsia="仿宋" w:cs="仿宋"/>
                <w:b w:val="0"/>
                <w:bCs/>
                <w:color w:val="auto"/>
                <w:kern w:val="0"/>
                <w:sz w:val="21"/>
                <w:szCs w:val="21"/>
                <w:highlight w:val="none"/>
              </w:rPr>
              <w:t>技术部分</w:t>
            </w:r>
            <w:r>
              <w:rPr>
                <w:rFonts w:hint="eastAsia" w:ascii="仿宋" w:hAnsi="仿宋" w:eastAsia="仿宋" w:cs="仿宋"/>
                <w:b w:val="0"/>
                <w:bCs/>
                <w:color w:val="auto"/>
                <w:kern w:val="0"/>
                <w:sz w:val="21"/>
                <w:szCs w:val="21"/>
                <w:highlight w:val="none"/>
                <w:lang w:val="en-US" w:eastAsia="zh-CN"/>
              </w:rPr>
              <w:t>5</w:t>
            </w:r>
            <w:r>
              <w:rPr>
                <w:rFonts w:hint="eastAsia" w:ascii="仿宋" w:hAnsi="仿宋" w:eastAsia="仿宋" w:cs="仿宋"/>
                <w:b w:val="0"/>
                <w:bCs/>
                <w:color w:val="auto"/>
                <w:kern w:val="0"/>
                <w:sz w:val="21"/>
                <w:szCs w:val="21"/>
                <w:highlight w:val="none"/>
              </w:rPr>
              <w:t>0.0分</w:t>
            </w:r>
          </w:p>
          <w:p>
            <w:pPr>
              <w:spacing w:line="240" w:lineRule="auto"/>
              <w:ind w:left="0" w:leftChars="0" w:right="-36" w:rightChars="-15"/>
              <w:jc w:val="left"/>
              <w:rPr>
                <w:rFonts w:hint="eastAsia" w:ascii="仿宋" w:hAnsi="仿宋" w:eastAsia="仿宋" w:cs="仿宋"/>
                <w:b/>
                <w:bCs w:val="0"/>
                <w:color w:val="auto"/>
                <w:kern w:val="0"/>
                <w:sz w:val="21"/>
                <w:szCs w:val="21"/>
                <w:highlight w:val="none"/>
              </w:rPr>
            </w:pPr>
            <w:r>
              <w:rPr>
                <w:rFonts w:hint="eastAsia" w:ascii="仿宋" w:hAnsi="仿宋" w:eastAsia="仿宋" w:cs="仿宋"/>
                <w:b w:val="0"/>
                <w:bCs/>
                <w:color w:val="auto"/>
                <w:kern w:val="0"/>
                <w:sz w:val="21"/>
                <w:szCs w:val="21"/>
                <w:highlight w:val="none"/>
              </w:rPr>
              <w:t>报价得分</w:t>
            </w:r>
            <w:r>
              <w:rPr>
                <w:rFonts w:hint="eastAsia" w:ascii="仿宋" w:hAnsi="仿宋" w:eastAsia="仿宋" w:cs="仿宋"/>
                <w:b w:val="0"/>
                <w:bCs/>
                <w:color w:val="auto"/>
                <w:kern w:val="0"/>
                <w:sz w:val="21"/>
                <w:szCs w:val="21"/>
                <w:highlight w:val="none"/>
                <w:lang w:val="en-US" w:eastAsia="zh-CN"/>
              </w:rPr>
              <w:t>4</w:t>
            </w:r>
            <w:r>
              <w:rPr>
                <w:rFonts w:hint="eastAsia" w:ascii="仿宋" w:hAnsi="仿宋" w:eastAsia="仿宋" w:cs="仿宋"/>
                <w:b w:val="0"/>
                <w:bCs/>
                <w:color w:val="auto"/>
                <w:kern w:val="0"/>
                <w:sz w:val="21"/>
                <w:szCs w:val="21"/>
                <w:highlight w:val="none"/>
              </w:rPr>
              <w:t>0.0分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21" w:hRule="atLeast"/>
          <w:jc w:val="center"/>
        </w:trPr>
        <w:tc>
          <w:tcPr>
            <w:tcW w:w="2068" w:type="dxa"/>
            <w:gridSpan w:val="2"/>
            <w:vAlign w:val="center"/>
          </w:tcPr>
          <w:p>
            <w:pPr>
              <w:pStyle w:val="2"/>
              <w:spacing w:line="240" w:lineRule="auto"/>
              <w:ind w:right="8" w:rightChars="0"/>
              <w:jc w:val="center"/>
              <w:rPr>
                <w:rFonts w:hint="eastAsia" w:ascii="仿宋" w:hAnsi="仿宋" w:eastAsia="仿宋" w:cs="仿宋"/>
                <w:sz w:val="21"/>
                <w:szCs w:val="21"/>
                <w:highlight w:val="none"/>
                <w:vertAlign w:val="baseline"/>
              </w:rPr>
            </w:pPr>
            <w:r>
              <w:rPr>
                <w:rFonts w:hint="eastAsia" w:ascii="仿宋" w:hAnsi="仿宋" w:eastAsia="仿宋" w:cs="仿宋"/>
                <w:sz w:val="21"/>
                <w:szCs w:val="21"/>
                <w:highlight w:val="none"/>
                <w:vertAlign w:val="baseline"/>
                <w:lang w:val="en-US" w:eastAsia="zh-CN"/>
              </w:rPr>
              <w:t>报价</w:t>
            </w:r>
            <w:r>
              <w:rPr>
                <w:rFonts w:hint="eastAsia" w:ascii="仿宋" w:hAnsi="仿宋" w:eastAsia="仿宋" w:cs="仿宋"/>
                <w:sz w:val="21"/>
                <w:szCs w:val="21"/>
                <w:highlight w:val="none"/>
                <w:vertAlign w:val="baseline"/>
              </w:rPr>
              <w:t>部分（</w:t>
            </w:r>
            <w:r>
              <w:rPr>
                <w:rFonts w:hint="eastAsia" w:ascii="仿宋" w:hAnsi="仿宋" w:eastAsia="仿宋" w:cs="仿宋"/>
                <w:sz w:val="21"/>
                <w:szCs w:val="21"/>
                <w:highlight w:val="none"/>
                <w:vertAlign w:val="baseline"/>
                <w:lang w:val="en-US" w:eastAsia="zh-CN"/>
              </w:rPr>
              <w:t>4</w:t>
            </w:r>
            <w:r>
              <w:rPr>
                <w:rFonts w:hint="eastAsia" w:ascii="仿宋" w:hAnsi="仿宋" w:eastAsia="仿宋" w:cs="仿宋"/>
                <w:sz w:val="21"/>
                <w:szCs w:val="21"/>
                <w:highlight w:val="none"/>
                <w:vertAlign w:val="baseline"/>
              </w:rPr>
              <w:t>0 分）</w:t>
            </w:r>
          </w:p>
        </w:tc>
        <w:tc>
          <w:tcPr>
            <w:tcW w:w="843" w:type="dxa"/>
            <w:vAlign w:val="center"/>
          </w:tcPr>
          <w:p>
            <w:pPr>
              <w:pStyle w:val="2"/>
              <w:spacing w:line="240" w:lineRule="auto"/>
              <w:ind w:right="0" w:rightChars="0"/>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40</w:t>
            </w:r>
          </w:p>
        </w:tc>
        <w:tc>
          <w:tcPr>
            <w:tcW w:w="5611" w:type="dxa"/>
          </w:tcPr>
          <w:p>
            <w:pPr>
              <w:pStyle w:val="2"/>
              <w:spacing w:line="240" w:lineRule="auto"/>
              <w:ind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满足招标文件要求且报价单价合计最低的投标人的价格为评标基准价,其价格为40分。其他供应商的价格分统一按照下列公式计算：投标报价得分=(评标基准价/投标报价)×40。有效投标报价为通过初步审查的供应商报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4" w:hRule="atLeast"/>
          <w:jc w:val="center"/>
        </w:trPr>
        <w:tc>
          <w:tcPr>
            <w:tcW w:w="1074" w:type="dxa"/>
            <w:vMerge w:val="restart"/>
            <w:tcBorders>
              <w:right w:val="single" w:color="000000" w:sz="4" w:space="0"/>
            </w:tcBorders>
            <w:vAlign w:val="center"/>
          </w:tcPr>
          <w:p>
            <w:pPr>
              <w:pStyle w:val="2"/>
              <w:spacing w:line="240" w:lineRule="auto"/>
              <w:ind w:right="-22" w:rightChars="-9"/>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rPr>
              <w:t>商务部分(1</w:t>
            </w:r>
            <w:r>
              <w:rPr>
                <w:rFonts w:hint="eastAsia" w:ascii="仿宋" w:hAnsi="仿宋" w:eastAsia="仿宋" w:cs="仿宋"/>
                <w:sz w:val="21"/>
                <w:szCs w:val="21"/>
                <w:highlight w:val="none"/>
                <w:vertAlign w:val="baseline"/>
                <w:lang w:val="en-US" w:eastAsia="zh-CN"/>
              </w:rPr>
              <w:t>0</w:t>
            </w:r>
            <w:r>
              <w:rPr>
                <w:rFonts w:hint="eastAsia" w:ascii="仿宋" w:hAnsi="仿宋" w:eastAsia="仿宋" w:cs="仿宋"/>
                <w:sz w:val="21"/>
                <w:szCs w:val="21"/>
                <w:highlight w:val="none"/>
                <w:vertAlign w:val="baseline"/>
              </w:rPr>
              <w:t xml:space="preserve"> 分)</w:t>
            </w:r>
          </w:p>
        </w:tc>
        <w:tc>
          <w:tcPr>
            <w:tcW w:w="994" w:type="dxa"/>
            <w:tcBorders>
              <w:left w:val="single" w:color="000000" w:sz="4" w:space="0"/>
            </w:tcBorders>
            <w:vAlign w:val="center"/>
          </w:tcPr>
          <w:p>
            <w:pPr>
              <w:pStyle w:val="2"/>
              <w:spacing w:line="240" w:lineRule="auto"/>
              <w:ind w:right="36" w:rightChars="15"/>
              <w:jc w:val="center"/>
              <w:rPr>
                <w:rFonts w:hint="eastAsia" w:ascii="仿宋" w:hAnsi="仿宋" w:eastAsia="仿宋" w:cs="仿宋"/>
                <w:sz w:val="21"/>
                <w:szCs w:val="21"/>
                <w:highlight w:val="none"/>
                <w:vertAlign w:val="baseline"/>
              </w:rPr>
            </w:pPr>
            <w:r>
              <w:rPr>
                <w:rFonts w:hint="eastAsia" w:ascii="仿宋" w:hAnsi="仿宋" w:eastAsia="仿宋" w:cs="仿宋"/>
                <w:sz w:val="21"/>
                <w:szCs w:val="21"/>
                <w:highlight w:val="none"/>
                <w:vertAlign w:val="baseline"/>
              </w:rPr>
              <w:t>类似项目业绩</w:t>
            </w:r>
          </w:p>
        </w:tc>
        <w:tc>
          <w:tcPr>
            <w:tcW w:w="843" w:type="dxa"/>
            <w:vAlign w:val="center"/>
          </w:tcPr>
          <w:p>
            <w:pPr>
              <w:pStyle w:val="2"/>
              <w:spacing w:line="240" w:lineRule="auto"/>
              <w:ind w:right="0" w:rightChars="0"/>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7</w:t>
            </w:r>
          </w:p>
        </w:tc>
        <w:tc>
          <w:tcPr>
            <w:tcW w:w="5611" w:type="dxa"/>
          </w:tcPr>
          <w:p>
            <w:pPr>
              <w:pStyle w:val="2"/>
              <w:spacing w:line="240" w:lineRule="auto"/>
              <w:ind w:right="-36" w:rightChars="-15"/>
              <w:rPr>
                <w:rFonts w:hint="eastAsia" w:ascii="仿宋" w:hAnsi="仿宋" w:eastAsia="仿宋" w:cs="仿宋"/>
                <w:sz w:val="21"/>
                <w:szCs w:val="21"/>
                <w:highlight w:val="none"/>
                <w:vertAlign w:val="baseline"/>
              </w:rPr>
            </w:pPr>
            <w:r>
              <w:rPr>
                <w:rFonts w:hint="eastAsia" w:ascii="仿宋" w:hAnsi="仿宋" w:eastAsia="仿宋" w:cs="仿宋"/>
                <w:sz w:val="21"/>
                <w:szCs w:val="21"/>
                <w:highlight w:val="none"/>
                <w:vertAlign w:val="baseline"/>
                <w:lang w:val="en-US" w:eastAsia="zh-CN"/>
              </w:rPr>
              <w:t>投标人</w:t>
            </w:r>
            <w:r>
              <w:rPr>
                <w:rFonts w:hint="eastAsia" w:ascii="仿宋" w:hAnsi="仿宋" w:eastAsia="仿宋" w:cs="仿宋"/>
                <w:sz w:val="21"/>
                <w:szCs w:val="21"/>
                <w:highlight w:val="none"/>
                <w:vertAlign w:val="baseline"/>
              </w:rPr>
              <w:t>自 20</w:t>
            </w:r>
            <w:r>
              <w:rPr>
                <w:rFonts w:hint="eastAsia" w:ascii="仿宋" w:hAnsi="仿宋" w:eastAsia="仿宋" w:cs="仿宋"/>
                <w:sz w:val="21"/>
                <w:szCs w:val="21"/>
                <w:highlight w:val="none"/>
                <w:vertAlign w:val="baseline"/>
                <w:lang w:val="en-US" w:eastAsia="zh-CN"/>
              </w:rPr>
              <w:t>20</w:t>
            </w:r>
            <w:r>
              <w:rPr>
                <w:rFonts w:hint="eastAsia" w:ascii="仿宋" w:hAnsi="仿宋" w:eastAsia="仿宋" w:cs="仿宋"/>
                <w:sz w:val="21"/>
                <w:szCs w:val="21"/>
                <w:highlight w:val="none"/>
                <w:vertAlign w:val="baseline"/>
              </w:rPr>
              <w:t xml:space="preserve">年 </w:t>
            </w:r>
            <w:r>
              <w:rPr>
                <w:rFonts w:hint="eastAsia" w:ascii="仿宋" w:hAnsi="仿宋" w:eastAsia="仿宋" w:cs="仿宋"/>
                <w:sz w:val="21"/>
                <w:szCs w:val="21"/>
                <w:highlight w:val="none"/>
                <w:vertAlign w:val="baseline"/>
                <w:lang w:val="en-US" w:eastAsia="zh-CN"/>
              </w:rPr>
              <w:t>1</w:t>
            </w:r>
            <w:r>
              <w:rPr>
                <w:rFonts w:hint="eastAsia" w:ascii="仿宋" w:hAnsi="仿宋" w:eastAsia="仿宋" w:cs="仿宋"/>
                <w:sz w:val="21"/>
                <w:szCs w:val="21"/>
                <w:highlight w:val="none"/>
                <w:vertAlign w:val="baseline"/>
              </w:rPr>
              <w:t xml:space="preserve"> 月 1 日至投标截止日止（以合同签订合同时间为准）独立承担的类似项目，每提供 1 份有效的业绩资料</w:t>
            </w:r>
          </w:p>
          <w:p>
            <w:pPr>
              <w:pStyle w:val="2"/>
              <w:spacing w:line="240" w:lineRule="auto"/>
              <w:ind w:right="-36" w:rightChars="-15"/>
              <w:rPr>
                <w:rFonts w:hint="eastAsia" w:ascii="仿宋" w:hAnsi="仿宋" w:eastAsia="仿宋" w:cs="仿宋"/>
                <w:sz w:val="21"/>
                <w:szCs w:val="21"/>
                <w:highlight w:val="none"/>
                <w:vertAlign w:val="baseline"/>
              </w:rPr>
            </w:pPr>
            <w:r>
              <w:rPr>
                <w:rFonts w:hint="eastAsia" w:ascii="仿宋" w:hAnsi="仿宋" w:eastAsia="仿宋" w:cs="仿宋"/>
                <w:sz w:val="21"/>
                <w:szCs w:val="21"/>
                <w:highlight w:val="none"/>
                <w:vertAlign w:val="baseline"/>
              </w:rPr>
              <w:t xml:space="preserve">得 </w:t>
            </w:r>
            <w:r>
              <w:rPr>
                <w:rFonts w:hint="eastAsia" w:ascii="仿宋" w:hAnsi="仿宋" w:eastAsia="仿宋" w:cs="仿宋"/>
                <w:sz w:val="21"/>
                <w:szCs w:val="21"/>
                <w:highlight w:val="none"/>
                <w:vertAlign w:val="baseline"/>
                <w:lang w:val="en-US" w:eastAsia="zh-CN"/>
              </w:rPr>
              <w:t>1</w:t>
            </w:r>
            <w:r>
              <w:rPr>
                <w:rFonts w:hint="eastAsia" w:ascii="仿宋" w:hAnsi="仿宋" w:eastAsia="仿宋" w:cs="仿宋"/>
                <w:sz w:val="21"/>
                <w:szCs w:val="21"/>
                <w:highlight w:val="none"/>
                <w:vertAlign w:val="baseline"/>
              </w:rPr>
              <w:t xml:space="preserve"> 分，满分 </w:t>
            </w:r>
            <w:r>
              <w:rPr>
                <w:rFonts w:hint="eastAsia" w:ascii="仿宋" w:hAnsi="仿宋" w:eastAsia="仿宋" w:cs="仿宋"/>
                <w:sz w:val="21"/>
                <w:szCs w:val="21"/>
                <w:highlight w:val="none"/>
                <w:vertAlign w:val="baseline"/>
                <w:lang w:val="en-US" w:eastAsia="zh-CN"/>
              </w:rPr>
              <w:t>7</w:t>
            </w:r>
            <w:r>
              <w:rPr>
                <w:rFonts w:hint="eastAsia" w:ascii="仿宋" w:hAnsi="仿宋" w:eastAsia="仿宋" w:cs="仿宋"/>
                <w:sz w:val="21"/>
                <w:szCs w:val="21"/>
                <w:highlight w:val="none"/>
                <w:vertAlign w:val="baseline"/>
              </w:rPr>
              <w:t xml:space="preserve"> 分。</w:t>
            </w:r>
          </w:p>
          <w:p>
            <w:pPr>
              <w:pStyle w:val="2"/>
              <w:spacing w:line="240" w:lineRule="auto"/>
              <w:ind w:right="-36" w:rightChars="-15"/>
              <w:rPr>
                <w:rFonts w:hint="eastAsia" w:ascii="仿宋" w:hAnsi="仿宋" w:eastAsia="仿宋" w:cs="仿宋"/>
                <w:sz w:val="21"/>
                <w:szCs w:val="21"/>
                <w:highlight w:val="none"/>
                <w:vertAlign w:val="baseline"/>
              </w:rPr>
            </w:pPr>
            <w:r>
              <w:rPr>
                <w:rFonts w:hint="eastAsia" w:ascii="仿宋" w:hAnsi="仿宋" w:eastAsia="仿宋" w:cs="仿宋"/>
                <w:sz w:val="21"/>
                <w:szCs w:val="21"/>
                <w:highlight w:val="none"/>
                <w:vertAlign w:val="baseline"/>
              </w:rPr>
              <w:t>注：1.须提供业绩合同关键页（含：首页、</w:t>
            </w:r>
            <w:r>
              <w:rPr>
                <w:rFonts w:hint="eastAsia" w:ascii="仿宋" w:hAnsi="仿宋" w:eastAsia="仿宋" w:cs="仿宋"/>
                <w:sz w:val="21"/>
                <w:szCs w:val="21"/>
                <w:highlight w:val="none"/>
                <w:vertAlign w:val="baseline"/>
                <w:lang w:val="en-US" w:eastAsia="zh-CN"/>
              </w:rPr>
              <w:t>货物和</w:t>
            </w:r>
            <w:r>
              <w:rPr>
                <w:rFonts w:hint="eastAsia" w:ascii="仿宋" w:hAnsi="仿宋" w:eastAsia="仿宋" w:cs="仿宋"/>
                <w:sz w:val="21"/>
                <w:szCs w:val="21"/>
                <w:highlight w:val="none"/>
                <w:vertAlign w:val="baseline"/>
              </w:rPr>
              <w:t>服务内容信息页、合同金额页、签字盖章页）。复印件加盖公章，时间以合同签订日期为准。不符合上述要求或未按要求提供有效证明文件的业绩在评审时将不予承认。</w:t>
            </w:r>
          </w:p>
          <w:p>
            <w:pPr>
              <w:pStyle w:val="2"/>
              <w:spacing w:line="240" w:lineRule="auto"/>
              <w:ind w:right="-36" w:rightChars="-15"/>
              <w:rPr>
                <w:rFonts w:hint="eastAsia" w:ascii="仿宋" w:hAnsi="仿宋" w:eastAsia="仿宋" w:cs="仿宋"/>
                <w:sz w:val="21"/>
                <w:szCs w:val="21"/>
                <w:highlight w:val="none"/>
                <w:vertAlign w:val="baseline"/>
              </w:rPr>
            </w:pPr>
            <w:r>
              <w:rPr>
                <w:rFonts w:hint="eastAsia" w:ascii="仿宋" w:hAnsi="仿宋" w:eastAsia="仿宋" w:cs="仿宋"/>
                <w:sz w:val="21"/>
                <w:szCs w:val="21"/>
                <w:highlight w:val="none"/>
                <w:vertAlign w:val="baseline"/>
                <w:lang w:val="en-US" w:eastAsia="zh-CN"/>
              </w:rPr>
              <w:t>2.</w:t>
            </w:r>
            <w:r>
              <w:rPr>
                <w:rFonts w:hint="eastAsia" w:ascii="仿宋" w:hAnsi="仿宋" w:eastAsia="仿宋" w:cs="仿宋"/>
                <w:sz w:val="21"/>
                <w:szCs w:val="21"/>
                <w:highlight w:val="none"/>
                <w:vertAlign w:val="baseline"/>
                <w:lang w:eastAsia="zh-CN"/>
              </w:rPr>
              <w:t>投标人</w:t>
            </w:r>
            <w:r>
              <w:rPr>
                <w:rFonts w:hint="eastAsia" w:ascii="仿宋" w:hAnsi="仿宋" w:eastAsia="仿宋" w:cs="仿宋"/>
                <w:sz w:val="21"/>
                <w:szCs w:val="21"/>
                <w:highlight w:val="none"/>
                <w:vertAlign w:val="baseline"/>
              </w:rPr>
              <w:t>提供虚假合同的，按虚假投标处理。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26" w:hRule="atLeast"/>
          <w:jc w:val="center"/>
        </w:trPr>
        <w:tc>
          <w:tcPr>
            <w:tcW w:w="1074" w:type="dxa"/>
            <w:vMerge w:val="continue"/>
            <w:tcBorders>
              <w:right w:val="single" w:color="000000" w:sz="4" w:space="0"/>
            </w:tcBorders>
            <w:vAlign w:val="center"/>
          </w:tcPr>
          <w:p>
            <w:pPr>
              <w:pStyle w:val="2"/>
              <w:spacing w:line="240" w:lineRule="auto"/>
              <w:ind w:right="-22" w:rightChars="-9"/>
              <w:jc w:val="center"/>
              <w:rPr>
                <w:rFonts w:hint="eastAsia" w:ascii="仿宋" w:hAnsi="仿宋" w:eastAsia="仿宋" w:cs="仿宋"/>
                <w:sz w:val="21"/>
                <w:szCs w:val="21"/>
                <w:highlight w:val="none"/>
                <w:vertAlign w:val="baseline"/>
              </w:rPr>
            </w:pPr>
          </w:p>
        </w:tc>
        <w:tc>
          <w:tcPr>
            <w:tcW w:w="994" w:type="dxa"/>
            <w:tcBorders>
              <w:left w:val="single" w:color="000000" w:sz="4" w:space="0"/>
            </w:tcBorders>
            <w:vAlign w:val="center"/>
          </w:tcPr>
          <w:p>
            <w:pPr>
              <w:pStyle w:val="2"/>
              <w:spacing w:line="240" w:lineRule="auto"/>
              <w:ind w:right="36" w:rightChars="15"/>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质量、安全、环境管理体系证书</w:t>
            </w:r>
          </w:p>
        </w:tc>
        <w:tc>
          <w:tcPr>
            <w:tcW w:w="843" w:type="dxa"/>
            <w:vAlign w:val="center"/>
          </w:tcPr>
          <w:p>
            <w:pPr>
              <w:pStyle w:val="2"/>
              <w:spacing w:line="240" w:lineRule="auto"/>
              <w:ind w:right="0" w:rightChars="0"/>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3</w:t>
            </w:r>
          </w:p>
        </w:tc>
        <w:tc>
          <w:tcPr>
            <w:tcW w:w="5611" w:type="dxa"/>
          </w:tcPr>
          <w:p>
            <w:pPr>
              <w:pStyle w:val="2"/>
              <w:spacing w:line="240" w:lineRule="auto"/>
              <w:ind w:right="-36" w:rightChars="-15"/>
              <w:rPr>
                <w:rFonts w:hint="eastAsia" w:ascii="仿宋" w:hAnsi="仿宋" w:eastAsia="仿宋" w:cs="仿宋"/>
                <w:sz w:val="21"/>
                <w:szCs w:val="21"/>
                <w:highlight w:val="none"/>
                <w:vertAlign w:val="baseline"/>
                <w:lang w:val="en-US" w:eastAsia="zh-CN"/>
              </w:rPr>
            </w:pPr>
            <w:bookmarkStart w:id="58" w:name="_Toc16348"/>
            <w:r>
              <w:rPr>
                <w:rFonts w:hint="eastAsia" w:ascii="仿宋" w:hAnsi="仿宋" w:eastAsia="仿宋" w:cs="仿宋"/>
                <w:sz w:val="21"/>
                <w:szCs w:val="21"/>
                <w:highlight w:val="none"/>
                <w:vertAlign w:val="baseline"/>
                <w:lang w:val="en-US" w:eastAsia="zh-CN"/>
              </w:rPr>
              <w:t>投标人具有ISO9001质量管理体系认证证书得1分，未提供不得分；</w:t>
            </w:r>
            <w:bookmarkEnd w:id="58"/>
          </w:p>
          <w:p>
            <w:pPr>
              <w:pStyle w:val="2"/>
              <w:spacing w:line="240" w:lineRule="auto"/>
              <w:ind w:right="-36" w:rightChars="-15"/>
              <w:rPr>
                <w:rFonts w:hint="eastAsia" w:ascii="仿宋" w:hAnsi="仿宋" w:eastAsia="仿宋" w:cs="仿宋"/>
                <w:sz w:val="21"/>
                <w:szCs w:val="21"/>
                <w:highlight w:val="none"/>
                <w:vertAlign w:val="baseline"/>
                <w:lang w:val="en-US" w:eastAsia="zh-CN"/>
              </w:rPr>
            </w:pPr>
            <w:bookmarkStart w:id="59" w:name="_Toc21690"/>
            <w:r>
              <w:rPr>
                <w:rFonts w:hint="eastAsia" w:ascii="仿宋" w:hAnsi="仿宋" w:eastAsia="仿宋" w:cs="仿宋"/>
                <w:sz w:val="21"/>
                <w:szCs w:val="21"/>
                <w:highlight w:val="none"/>
                <w:vertAlign w:val="baseline"/>
                <w:lang w:val="en-US" w:eastAsia="zh-CN"/>
              </w:rPr>
              <w:t>投标人具有职业健康安全管理体系认证证书得1分，未提供不得分；</w:t>
            </w:r>
            <w:bookmarkEnd w:id="59"/>
          </w:p>
          <w:p>
            <w:pPr>
              <w:pStyle w:val="2"/>
              <w:spacing w:line="240" w:lineRule="auto"/>
              <w:ind w:right="-36" w:rightChars="-15"/>
              <w:rPr>
                <w:rFonts w:hint="eastAsia" w:ascii="仿宋" w:hAnsi="仿宋" w:eastAsia="仿宋" w:cs="仿宋"/>
                <w:sz w:val="21"/>
                <w:szCs w:val="21"/>
                <w:highlight w:val="none"/>
                <w:vertAlign w:val="baseline"/>
              </w:rPr>
            </w:pPr>
            <w:bookmarkStart w:id="60" w:name="_Toc355"/>
            <w:r>
              <w:rPr>
                <w:rFonts w:hint="eastAsia" w:ascii="仿宋" w:hAnsi="仿宋" w:eastAsia="仿宋" w:cs="仿宋"/>
                <w:sz w:val="21"/>
                <w:szCs w:val="21"/>
                <w:highlight w:val="none"/>
                <w:vertAlign w:val="baseline"/>
                <w:lang w:val="en-US" w:eastAsia="zh-CN"/>
              </w:rPr>
              <w:t>投标人具有ISO14000环境管理体系认证证书得1分，未提供不得分</w:t>
            </w:r>
            <w:bookmarkEnd w:id="60"/>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21" w:hRule="atLeast"/>
          <w:jc w:val="center"/>
        </w:trPr>
        <w:tc>
          <w:tcPr>
            <w:tcW w:w="1074" w:type="dxa"/>
            <w:vMerge w:val="restart"/>
            <w:tcBorders>
              <w:right w:val="single" w:color="000000" w:sz="4" w:space="0"/>
            </w:tcBorders>
            <w:vAlign w:val="center"/>
          </w:tcPr>
          <w:p>
            <w:pPr>
              <w:pStyle w:val="2"/>
              <w:spacing w:line="240" w:lineRule="auto"/>
              <w:ind w:right="-22" w:rightChars="-9"/>
              <w:jc w:val="center"/>
              <w:rPr>
                <w:rFonts w:hint="eastAsia" w:ascii="仿宋" w:hAnsi="仿宋" w:eastAsia="仿宋" w:cs="仿宋"/>
                <w:sz w:val="21"/>
                <w:szCs w:val="21"/>
                <w:highlight w:val="none"/>
                <w:vertAlign w:val="baseline"/>
              </w:rPr>
            </w:pPr>
            <w:r>
              <w:rPr>
                <w:rFonts w:hint="eastAsia" w:ascii="仿宋" w:hAnsi="仿宋" w:eastAsia="仿宋" w:cs="仿宋"/>
                <w:sz w:val="21"/>
                <w:szCs w:val="21"/>
                <w:highlight w:val="none"/>
                <w:vertAlign w:val="baseline"/>
              </w:rPr>
              <w:t>技术部分 (</w:t>
            </w:r>
            <w:r>
              <w:rPr>
                <w:rFonts w:hint="eastAsia" w:ascii="仿宋" w:hAnsi="仿宋" w:eastAsia="仿宋" w:cs="仿宋"/>
                <w:sz w:val="21"/>
                <w:szCs w:val="21"/>
                <w:highlight w:val="none"/>
                <w:vertAlign w:val="baseline"/>
                <w:lang w:val="en-US" w:eastAsia="zh-CN"/>
              </w:rPr>
              <w:t>50</w:t>
            </w:r>
            <w:r>
              <w:rPr>
                <w:rFonts w:hint="eastAsia" w:ascii="仿宋" w:hAnsi="仿宋" w:eastAsia="仿宋" w:cs="仿宋"/>
                <w:sz w:val="21"/>
                <w:szCs w:val="21"/>
                <w:highlight w:val="none"/>
                <w:vertAlign w:val="baseline"/>
              </w:rPr>
              <w:t>分)</w:t>
            </w:r>
          </w:p>
        </w:tc>
        <w:tc>
          <w:tcPr>
            <w:tcW w:w="994" w:type="dxa"/>
            <w:tcBorders>
              <w:left w:val="single" w:color="000000" w:sz="4" w:space="0"/>
            </w:tcBorders>
            <w:vAlign w:val="center"/>
          </w:tcPr>
          <w:p>
            <w:pPr>
              <w:pStyle w:val="2"/>
              <w:spacing w:line="240" w:lineRule="auto"/>
              <w:ind w:right="36" w:rightChars="15"/>
              <w:jc w:val="center"/>
              <w:rPr>
                <w:rFonts w:hint="eastAsia" w:ascii="仿宋" w:hAnsi="仿宋" w:eastAsia="仿宋" w:cs="仿宋"/>
                <w:sz w:val="21"/>
                <w:szCs w:val="21"/>
                <w:highlight w:val="none"/>
                <w:vertAlign w:val="baseline"/>
              </w:rPr>
            </w:pPr>
            <w:r>
              <w:rPr>
                <w:rFonts w:hint="eastAsia" w:ascii="仿宋" w:hAnsi="仿宋" w:eastAsia="仿宋" w:cs="仿宋"/>
                <w:sz w:val="21"/>
                <w:szCs w:val="21"/>
                <w:highlight w:val="none"/>
                <w:vertAlign w:val="baseline"/>
              </w:rPr>
              <w:t>对</w:t>
            </w:r>
            <w:r>
              <w:rPr>
                <w:rFonts w:hint="eastAsia" w:ascii="仿宋" w:hAnsi="仿宋" w:eastAsia="仿宋" w:cs="仿宋"/>
                <w:sz w:val="21"/>
                <w:szCs w:val="21"/>
                <w:highlight w:val="none"/>
                <w:vertAlign w:val="baseline"/>
                <w:lang w:val="en-US" w:eastAsia="zh-CN"/>
              </w:rPr>
              <w:t>投标</w:t>
            </w:r>
            <w:r>
              <w:rPr>
                <w:rFonts w:hint="eastAsia" w:ascii="仿宋" w:hAnsi="仿宋" w:eastAsia="仿宋" w:cs="仿宋"/>
                <w:sz w:val="21"/>
                <w:szCs w:val="21"/>
                <w:highlight w:val="none"/>
                <w:vertAlign w:val="baseline"/>
                <w:lang w:eastAsia="zh-CN"/>
              </w:rPr>
              <w:t>文件</w:t>
            </w:r>
            <w:r>
              <w:rPr>
                <w:rFonts w:hint="eastAsia" w:ascii="仿宋" w:hAnsi="仿宋" w:eastAsia="仿宋" w:cs="仿宋"/>
                <w:sz w:val="21"/>
                <w:szCs w:val="21"/>
                <w:highlight w:val="none"/>
                <w:vertAlign w:val="baseline"/>
              </w:rPr>
              <w:t>技术规格要求的响应程度</w:t>
            </w:r>
          </w:p>
        </w:tc>
        <w:tc>
          <w:tcPr>
            <w:tcW w:w="843" w:type="dxa"/>
            <w:vAlign w:val="center"/>
          </w:tcPr>
          <w:p>
            <w:pPr>
              <w:pStyle w:val="2"/>
              <w:spacing w:line="240" w:lineRule="auto"/>
              <w:ind w:right="0" w:rightChars="0"/>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5</w:t>
            </w:r>
          </w:p>
        </w:tc>
        <w:tc>
          <w:tcPr>
            <w:tcW w:w="5611" w:type="dxa"/>
          </w:tcPr>
          <w:p>
            <w:pPr>
              <w:pStyle w:val="2"/>
              <w:spacing w:line="240" w:lineRule="auto"/>
              <w:ind w:right="-36" w:rightChars="-15"/>
              <w:rPr>
                <w:rFonts w:hint="eastAsia" w:ascii="仿宋" w:hAnsi="仿宋" w:eastAsia="仿宋" w:cs="仿宋"/>
                <w:sz w:val="21"/>
                <w:szCs w:val="21"/>
                <w:highlight w:val="none"/>
                <w:vertAlign w:val="baseline"/>
              </w:rPr>
            </w:pPr>
            <w:r>
              <w:rPr>
                <w:rFonts w:hint="eastAsia" w:ascii="仿宋" w:hAnsi="仿宋" w:eastAsia="仿宋" w:cs="仿宋"/>
                <w:sz w:val="21"/>
                <w:szCs w:val="21"/>
                <w:highlight w:val="none"/>
                <w:vertAlign w:val="baseline"/>
              </w:rPr>
              <w:t>技术参数及要求中一般技术要求，全部满足得</w:t>
            </w:r>
            <w:r>
              <w:rPr>
                <w:rFonts w:hint="eastAsia" w:ascii="仿宋" w:hAnsi="仿宋" w:eastAsia="仿宋" w:cs="仿宋"/>
                <w:sz w:val="21"/>
                <w:szCs w:val="21"/>
                <w:highlight w:val="none"/>
                <w:vertAlign w:val="baseline"/>
                <w:lang w:val="en-US" w:eastAsia="zh-CN"/>
              </w:rPr>
              <w:t>5</w:t>
            </w:r>
            <w:r>
              <w:rPr>
                <w:rFonts w:hint="eastAsia" w:ascii="仿宋" w:hAnsi="仿宋" w:eastAsia="仿宋" w:cs="仿宋"/>
                <w:sz w:val="21"/>
                <w:szCs w:val="21"/>
                <w:highlight w:val="none"/>
                <w:vertAlign w:val="baseline"/>
              </w:rPr>
              <w:t>分，一项不满足扣</w:t>
            </w:r>
            <w:r>
              <w:rPr>
                <w:rFonts w:hint="eastAsia" w:ascii="仿宋" w:hAnsi="仿宋" w:eastAsia="仿宋" w:cs="仿宋"/>
                <w:sz w:val="21"/>
                <w:szCs w:val="21"/>
                <w:highlight w:val="none"/>
                <w:vertAlign w:val="baseline"/>
                <w:lang w:val="en-US" w:eastAsia="zh-CN"/>
              </w:rPr>
              <w:t>1</w:t>
            </w:r>
            <w:r>
              <w:rPr>
                <w:rFonts w:hint="eastAsia" w:ascii="仿宋" w:hAnsi="仿宋" w:eastAsia="仿宋" w:cs="仿宋"/>
                <w:sz w:val="21"/>
                <w:szCs w:val="21"/>
                <w:highlight w:val="none"/>
                <w:vertAlign w:val="baseline"/>
              </w:rPr>
              <w:t xml:space="preserve">分，扣完为止。 </w:t>
            </w:r>
          </w:p>
          <w:p>
            <w:pPr>
              <w:pStyle w:val="2"/>
              <w:spacing w:line="240" w:lineRule="auto"/>
              <w:ind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rPr>
              <w:t>注：</w:t>
            </w:r>
            <w:r>
              <w:rPr>
                <w:rFonts w:hint="eastAsia" w:ascii="仿宋" w:hAnsi="仿宋" w:eastAsia="仿宋" w:cs="仿宋"/>
                <w:sz w:val="21"/>
                <w:szCs w:val="21"/>
                <w:highlight w:val="none"/>
                <w:vertAlign w:val="baseline"/>
                <w:lang w:val="en-US" w:eastAsia="zh-CN"/>
              </w:rPr>
              <w:t>投标人</w:t>
            </w:r>
            <w:r>
              <w:rPr>
                <w:rFonts w:hint="eastAsia" w:ascii="仿宋" w:hAnsi="仿宋" w:eastAsia="仿宋" w:cs="仿宋"/>
                <w:sz w:val="21"/>
                <w:szCs w:val="21"/>
                <w:highlight w:val="none"/>
                <w:vertAlign w:val="baseline"/>
              </w:rPr>
              <w:t>须对本</w:t>
            </w:r>
            <w:r>
              <w:rPr>
                <w:rFonts w:hint="eastAsia" w:ascii="仿宋" w:hAnsi="仿宋" w:eastAsia="仿宋" w:cs="仿宋"/>
                <w:sz w:val="21"/>
                <w:szCs w:val="21"/>
                <w:highlight w:val="none"/>
                <w:vertAlign w:val="baseline"/>
                <w:lang w:val="en-US" w:eastAsia="zh-CN"/>
              </w:rPr>
              <w:t>招标</w:t>
            </w:r>
            <w:r>
              <w:rPr>
                <w:rFonts w:hint="eastAsia" w:ascii="仿宋" w:hAnsi="仿宋" w:eastAsia="仿宋" w:cs="仿宋"/>
                <w:sz w:val="21"/>
                <w:szCs w:val="21"/>
                <w:highlight w:val="none"/>
                <w:vertAlign w:val="baseline"/>
              </w:rPr>
              <w:t>文件技术要求进行点对点应答，必须在引用本采购文件的基础上,进行逐条逐项答复、说明和解释,特别对有具体参数要求的指标，</w:t>
            </w:r>
            <w:r>
              <w:rPr>
                <w:rFonts w:hint="eastAsia" w:ascii="仿宋" w:hAnsi="仿宋" w:eastAsia="仿宋" w:cs="仿宋"/>
                <w:sz w:val="21"/>
                <w:szCs w:val="21"/>
                <w:highlight w:val="none"/>
                <w:vertAlign w:val="baseline"/>
                <w:lang w:val="en-US" w:eastAsia="zh-CN"/>
              </w:rPr>
              <w:t>投标人</w:t>
            </w:r>
            <w:r>
              <w:rPr>
                <w:rFonts w:hint="eastAsia" w:ascii="仿宋" w:hAnsi="仿宋" w:eastAsia="仿宋" w:cs="仿宋"/>
                <w:sz w:val="21"/>
                <w:szCs w:val="21"/>
                <w:highlight w:val="none"/>
                <w:vertAlign w:val="baseline"/>
              </w:rPr>
              <w:t>必须提供所投</w:t>
            </w:r>
            <w:r>
              <w:rPr>
                <w:rFonts w:hint="eastAsia" w:ascii="仿宋" w:hAnsi="仿宋" w:eastAsia="仿宋" w:cs="仿宋"/>
                <w:sz w:val="21"/>
                <w:szCs w:val="21"/>
                <w:highlight w:val="none"/>
                <w:vertAlign w:val="baseline"/>
                <w:lang w:val="en-US" w:eastAsia="zh-CN"/>
              </w:rPr>
              <w:t>货物</w:t>
            </w:r>
            <w:r>
              <w:rPr>
                <w:rFonts w:hint="eastAsia" w:ascii="仿宋" w:hAnsi="仿宋" w:eastAsia="仿宋" w:cs="仿宋"/>
                <w:sz w:val="21"/>
                <w:szCs w:val="21"/>
                <w:highlight w:val="none"/>
                <w:vertAlign w:val="baseline"/>
              </w:rPr>
              <w:t>的具体参数值。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11" w:hRule="atLeast"/>
          <w:jc w:val="center"/>
        </w:trPr>
        <w:tc>
          <w:tcPr>
            <w:tcW w:w="1074" w:type="dxa"/>
            <w:vMerge w:val="continue"/>
            <w:tcBorders>
              <w:right w:val="single" w:color="000000" w:sz="4" w:space="0"/>
            </w:tcBorders>
            <w:vAlign w:val="center"/>
          </w:tcPr>
          <w:p>
            <w:pPr>
              <w:pStyle w:val="2"/>
              <w:spacing w:line="240" w:lineRule="auto"/>
              <w:ind w:right="730" w:rightChars="304"/>
              <w:jc w:val="center"/>
              <w:rPr>
                <w:rFonts w:hint="eastAsia" w:ascii="仿宋" w:hAnsi="仿宋" w:eastAsia="仿宋" w:cs="仿宋"/>
                <w:sz w:val="21"/>
                <w:szCs w:val="21"/>
                <w:highlight w:val="none"/>
                <w:vertAlign w:val="baseline"/>
              </w:rPr>
            </w:pPr>
          </w:p>
        </w:tc>
        <w:tc>
          <w:tcPr>
            <w:tcW w:w="994" w:type="dxa"/>
            <w:tcBorders>
              <w:left w:val="single" w:color="000000" w:sz="4" w:space="0"/>
            </w:tcBorders>
            <w:vAlign w:val="center"/>
          </w:tcPr>
          <w:p>
            <w:pPr>
              <w:pStyle w:val="2"/>
              <w:spacing w:line="240" w:lineRule="auto"/>
              <w:ind w:right="36" w:rightChars="15"/>
              <w:jc w:val="center"/>
              <w:rPr>
                <w:rFonts w:hint="eastAsia" w:ascii="仿宋" w:hAnsi="仿宋" w:eastAsia="仿宋" w:cs="仿宋"/>
                <w:sz w:val="21"/>
                <w:szCs w:val="21"/>
                <w:highlight w:val="none"/>
                <w:vertAlign w:val="baseline"/>
              </w:rPr>
            </w:pPr>
            <w:r>
              <w:rPr>
                <w:rFonts w:hint="eastAsia" w:ascii="仿宋" w:hAnsi="仿宋" w:eastAsia="仿宋" w:cs="仿宋"/>
                <w:sz w:val="21"/>
                <w:szCs w:val="21"/>
                <w:highlight w:val="none"/>
                <w:vertAlign w:val="baseline"/>
              </w:rPr>
              <w:t>整体服务方案</w:t>
            </w:r>
          </w:p>
          <w:p>
            <w:pPr>
              <w:pStyle w:val="2"/>
              <w:spacing w:line="240" w:lineRule="auto"/>
              <w:ind w:right="36" w:rightChars="15"/>
              <w:jc w:val="center"/>
              <w:rPr>
                <w:rFonts w:hint="eastAsia" w:ascii="仿宋" w:hAnsi="仿宋" w:eastAsia="仿宋" w:cs="仿宋"/>
                <w:sz w:val="21"/>
                <w:szCs w:val="21"/>
                <w:highlight w:val="none"/>
                <w:vertAlign w:val="baseline"/>
              </w:rPr>
            </w:pPr>
          </w:p>
        </w:tc>
        <w:tc>
          <w:tcPr>
            <w:tcW w:w="843" w:type="dxa"/>
            <w:vAlign w:val="center"/>
          </w:tcPr>
          <w:p>
            <w:pPr>
              <w:pStyle w:val="2"/>
              <w:spacing w:line="240" w:lineRule="auto"/>
              <w:ind w:right="0" w:rightChars="0"/>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20</w:t>
            </w:r>
          </w:p>
        </w:tc>
        <w:tc>
          <w:tcPr>
            <w:tcW w:w="5611" w:type="dxa"/>
          </w:tcPr>
          <w:p>
            <w:pPr>
              <w:pStyle w:val="2"/>
              <w:numPr>
                <w:ilvl w:val="0"/>
                <w:numId w:val="17"/>
              </w:numP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货品配送方案（8分）:</w:t>
            </w:r>
          </w:p>
          <w:p>
            <w:pPr>
              <w:pStyle w:val="2"/>
              <w:numPr>
                <w:ilvl w:val="0"/>
                <w:numId w:val="0"/>
              </w:numPr>
              <w:spacing w:line="240" w:lineRule="auto"/>
              <w:ind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（1）投标人对本项目的配送服务方案全面、科学、合理、针对性强，得8分</w:t>
            </w:r>
          </w:p>
          <w:p>
            <w:pPr>
              <w:pStyle w:val="2"/>
              <w:numPr>
                <w:ilvl w:val="0"/>
                <w:numId w:val="0"/>
              </w:numPr>
              <w:spacing w:line="240" w:lineRule="auto"/>
              <w:ind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（2）投标人对本项目的配送服务方案基本全面、科学、合理，针对性一般，得5分； </w:t>
            </w:r>
          </w:p>
          <w:p>
            <w:pPr>
              <w:pStyle w:val="2"/>
              <w:numPr>
                <w:ilvl w:val="0"/>
                <w:numId w:val="0"/>
              </w:numPr>
              <w:spacing w:line="240" w:lineRule="auto"/>
              <w:ind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（3）投标人对本项目的配送服务方案不够全面、科学、合理，针对性不强，得3分； </w:t>
            </w:r>
          </w:p>
          <w:p>
            <w:pPr>
              <w:pStyle w:val="2"/>
              <w:numPr>
                <w:ilvl w:val="0"/>
                <w:numId w:val="0"/>
              </w:numPr>
              <w:spacing w:line="240" w:lineRule="auto"/>
              <w:ind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（4）没有项目配送服务方案不得分。 </w:t>
            </w:r>
          </w:p>
          <w:p>
            <w:pPr>
              <w:pStyle w:val="2"/>
              <w:numPr>
                <w:ilvl w:val="0"/>
                <w:numId w:val="0"/>
              </w:numPr>
              <w:spacing w:line="240" w:lineRule="auto"/>
              <w:ind w:right="-36" w:rightChars="-15"/>
              <w:rPr>
                <w:rFonts w:hint="eastAsia" w:ascii="仿宋" w:hAnsi="仿宋" w:eastAsia="仿宋" w:cs="仿宋"/>
                <w:sz w:val="21"/>
                <w:szCs w:val="21"/>
                <w:highlight w:val="none"/>
                <w:vertAlign w:val="baseline"/>
                <w:lang w:val="en-US" w:eastAsia="zh-CN"/>
              </w:rPr>
            </w:pPr>
          </w:p>
          <w:p>
            <w:pPr>
              <w:pStyle w:val="2"/>
              <w:numPr>
                <w:ilvl w:val="0"/>
                <w:numId w:val="17"/>
              </w:numPr>
              <w:spacing w:line="240" w:lineRule="auto"/>
              <w:ind w:left="0" w:leftChars="0" w:right="-36" w:rightChars="-15" w:firstLine="0" w:firstLineChars="0"/>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拟投入本项目团队人员情况（6分）</w:t>
            </w:r>
          </w:p>
          <w:p>
            <w:pPr>
              <w:pStyle w:val="2"/>
              <w:numPr>
                <w:ilvl w:val="0"/>
                <w:numId w:val="0"/>
              </w:numP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（1）项目团队人员工作经验丰富，职责分工详细明确，岗位设置安排科学合理，后备人员力量充足得6分；</w:t>
            </w:r>
          </w:p>
          <w:p>
            <w:pPr>
              <w:pStyle w:val="2"/>
              <w:numPr>
                <w:ilvl w:val="0"/>
                <w:numId w:val="0"/>
              </w:numP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（2）项目团队人员具备一定工作经验，职责分工基本明确，岗位设置安排基本合理，后备人员力量仅满足需求得4分；；</w:t>
            </w:r>
          </w:p>
          <w:p>
            <w:pPr>
              <w:pStyle w:val="2"/>
              <w:numPr>
                <w:ilvl w:val="0"/>
                <w:numId w:val="0"/>
              </w:numP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（3）项目团队人员职责分工模糊不清，岗位设置欠合理，无后备人员得2分；</w:t>
            </w:r>
          </w:p>
          <w:p>
            <w:pPr>
              <w:pStyle w:val="2"/>
              <w:numPr>
                <w:ilvl w:val="0"/>
                <w:numId w:val="0"/>
              </w:numP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注：需提供拟派项目团队人员及后备人员的健康证、劳动合同及近六个月内任意一期的社保缴纳证明材料加盖公章，未提供不得分。</w:t>
            </w:r>
          </w:p>
          <w:p>
            <w:pPr>
              <w:pStyle w:val="2"/>
              <w:numPr>
                <w:ilvl w:val="0"/>
                <w:numId w:val="0"/>
              </w:numPr>
              <w:spacing w:line="240" w:lineRule="auto"/>
              <w:ind w:leftChars="0" w:right="-36" w:rightChars="-15"/>
              <w:rPr>
                <w:rFonts w:hint="eastAsia" w:ascii="仿宋" w:hAnsi="仿宋" w:eastAsia="仿宋" w:cs="仿宋"/>
                <w:sz w:val="21"/>
                <w:szCs w:val="21"/>
                <w:highlight w:val="none"/>
                <w:vertAlign w:val="baseline"/>
                <w:lang w:val="en-US" w:eastAsia="zh-CN"/>
              </w:rPr>
            </w:pPr>
          </w:p>
          <w:p>
            <w:pPr>
              <w:pStyle w:val="2"/>
              <w:numPr>
                <w:ilvl w:val="0"/>
                <w:numId w:val="17"/>
              </w:numPr>
              <w:spacing w:line="240" w:lineRule="auto"/>
              <w:ind w:left="0" w:leftChars="0" w:right="-36" w:rightChars="-15" w:firstLine="0" w:firstLineChars="0"/>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工作流程及内部管理制度（6分）</w:t>
            </w:r>
          </w:p>
          <w:p>
            <w:pPr>
              <w:pStyle w:val="2"/>
              <w:numPr>
                <w:ilvl w:val="0"/>
                <w:numId w:val="0"/>
              </w:numP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（1）投标人对本项目的工作流程及内部管理制度全面、科学、合理、针对性强，得6分</w:t>
            </w:r>
          </w:p>
          <w:p>
            <w:pPr>
              <w:pStyle w:val="2"/>
              <w:numPr>
                <w:ilvl w:val="0"/>
                <w:numId w:val="0"/>
              </w:numP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（2）投标人对本项目的工作流程及内部管理制度基本全面、科学、合理，针对性一般，得4分； </w:t>
            </w:r>
          </w:p>
          <w:p>
            <w:pPr>
              <w:pStyle w:val="2"/>
              <w:numPr>
                <w:ilvl w:val="0"/>
                <w:numId w:val="0"/>
              </w:numP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（3）投标人对本项目的工作流程及内部管理制度不够全面、科学、合理，针对性不强，得2分； </w:t>
            </w:r>
          </w:p>
          <w:p>
            <w:pPr>
              <w:pStyle w:val="2"/>
              <w:numPr>
                <w:ilvl w:val="0"/>
                <w:numId w:val="0"/>
              </w:numP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（4）没有项目工作流程及内部管理制度不得分。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8" w:hRule="atLeast"/>
          <w:jc w:val="center"/>
        </w:trPr>
        <w:tc>
          <w:tcPr>
            <w:tcW w:w="1074" w:type="dxa"/>
            <w:vMerge w:val="continue"/>
            <w:tcBorders>
              <w:right w:val="single" w:color="000000" w:sz="4" w:space="0"/>
            </w:tcBorders>
            <w:vAlign w:val="center"/>
          </w:tcPr>
          <w:p>
            <w:pPr>
              <w:pStyle w:val="2"/>
              <w:spacing w:line="240" w:lineRule="auto"/>
              <w:ind w:right="730" w:rightChars="304"/>
              <w:jc w:val="center"/>
              <w:rPr>
                <w:rFonts w:hint="eastAsia" w:ascii="仿宋" w:hAnsi="仿宋" w:eastAsia="仿宋" w:cs="仿宋"/>
                <w:sz w:val="21"/>
                <w:szCs w:val="21"/>
                <w:highlight w:val="none"/>
                <w:vertAlign w:val="baseline"/>
              </w:rPr>
            </w:pPr>
          </w:p>
        </w:tc>
        <w:tc>
          <w:tcPr>
            <w:tcW w:w="994" w:type="dxa"/>
            <w:tcBorders>
              <w:left w:val="single" w:color="000000" w:sz="4" w:space="0"/>
            </w:tcBorders>
            <w:vAlign w:val="center"/>
          </w:tcPr>
          <w:p>
            <w:pPr>
              <w:pStyle w:val="2"/>
              <w:spacing w:line="240" w:lineRule="auto"/>
              <w:ind w:right="36" w:rightChars="15"/>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服务保障措施</w:t>
            </w:r>
          </w:p>
        </w:tc>
        <w:tc>
          <w:tcPr>
            <w:tcW w:w="843" w:type="dxa"/>
            <w:vAlign w:val="center"/>
          </w:tcPr>
          <w:p>
            <w:pPr>
              <w:pStyle w:val="2"/>
              <w:spacing w:line="240" w:lineRule="auto"/>
              <w:ind w:right="0" w:rightChars="0"/>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15</w:t>
            </w:r>
          </w:p>
        </w:tc>
        <w:tc>
          <w:tcPr>
            <w:tcW w:w="5611" w:type="dxa"/>
          </w:tcPr>
          <w:p>
            <w:pPr>
              <w:pStyle w:val="2"/>
              <w:numPr>
                <w:ilvl w:val="0"/>
                <w:numId w:val="18"/>
              </w:numP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售后服务保障方案（5分）</w:t>
            </w:r>
          </w:p>
          <w:p>
            <w:pPr>
              <w:pStyle w:val="2"/>
              <w:numPr>
                <w:ilvl w:val="0"/>
                <w:numId w:val="0"/>
              </w:numPr>
              <w:spacing w:line="240" w:lineRule="auto"/>
              <w:ind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（1）投标人对本项目的售后服务保障方案方案全面、科学、合理、针对性强，得5分</w:t>
            </w:r>
          </w:p>
          <w:p>
            <w:pPr>
              <w:pStyle w:val="2"/>
              <w:numPr>
                <w:ilvl w:val="0"/>
                <w:numId w:val="0"/>
              </w:numPr>
              <w:spacing w:line="240" w:lineRule="auto"/>
              <w:ind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（2）投标人对本项目的售后服务保障方案基本全面、科学、合理，针对性一般，得3分； </w:t>
            </w:r>
          </w:p>
          <w:p>
            <w:pPr>
              <w:pStyle w:val="2"/>
              <w:numPr>
                <w:ilvl w:val="0"/>
                <w:numId w:val="0"/>
              </w:numPr>
              <w:spacing w:line="240" w:lineRule="auto"/>
              <w:ind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（3）投标人对本项目的售后服务保障方案不够全面、科学、合理，针对性不强，得1分； </w:t>
            </w:r>
          </w:p>
          <w:p>
            <w:pPr>
              <w:pStyle w:val="2"/>
              <w:numPr>
                <w:ilvl w:val="0"/>
                <w:numId w:val="0"/>
              </w:numPr>
              <w:spacing w:line="240" w:lineRule="auto"/>
              <w:ind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（4）没有项目售后服务保障方案不得分。</w:t>
            </w:r>
          </w:p>
          <w:p>
            <w:pPr>
              <w:pStyle w:val="2"/>
              <w:numPr>
                <w:ilvl w:val="0"/>
                <w:numId w:val="0"/>
              </w:numPr>
              <w:spacing w:line="240" w:lineRule="auto"/>
              <w:ind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2、应急处理预案及措施（5分）</w:t>
            </w:r>
          </w:p>
          <w:p>
            <w:pPr>
              <w:pStyle w:val="2"/>
              <w:numPr>
                <w:ilvl w:val="0"/>
                <w:numId w:val="0"/>
              </w:numP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（1）各环节的预案计划措施全面、科学、合理、针对性强，得5分。 </w:t>
            </w:r>
          </w:p>
          <w:p>
            <w:pPr>
              <w:pStyle w:val="2"/>
              <w:numPr>
                <w:ilvl w:val="0"/>
                <w:numId w:val="0"/>
              </w:numP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（2）各环节的预案计划措施较全面、科学、合理，针对性一般，得3分。 </w:t>
            </w:r>
          </w:p>
          <w:p>
            <w:pPr>
              <w:pStyle w:val="2"/>
              <w:numPr>
                <w:ilvl w:val="0"/>
                <w:numId w:val="0"/>
              </w:numP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（3）各环节的预案计划措施不全面、不科学、不合理，无针对性，得1分。 </w:t>
            </w:r>
          </w:p>
          <w:p>
            <w:pPr>
              <w:pStyle w:val="2"/>
              <w:numPr>
                <w:ilvl w:val="0"/>
                <w:numId w:val="0"/>
              </w:numP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（4）没有提供各环节的预案计划措施的，不得分。</w:t>
            </w:r>
          </w:p>
          <w:p>
            <w:pPr>
              <w:pStyle w:val="2"/>
              <w:numPr>
                <w:ilvl w:val="0"/>
                <w:numId w:val="0"/>
              </w:numP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3、运输配送车辆（5分）</w:t>
            </w:r>
          </w:p>
          <w:p>
            <w:pPr>
              <w:pStyle w:val="2"/>
              <w:numPr>
                <w:ilvl w:val="0"/>
                <w:numId w:val="0"/>
              </w:numP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根据项目要求提供物流车辆清单满足采购需求，得5分，投标人须提供包括车辆照片，自有车辆提供购车发票和机动车登记证书复印件加盖投标人公章，对于租赁车辆提供租赁协议或合同【其中租赁协议/合同需在有效期内的（有效期须包含本项目合同期限），且是以投标人名义签订的】复印件加盖投标人公章、车辆行驶证和租金转账记录或租金发票复印件加盖投标人公章。未提供或专家无法认定的不得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11" w:hRule="atLeast"/>
          <w:jc w:val="center"/>
        </w:trPr>
        <w:tc>
          <w:tcPr>
            <w:tcW w:w="1074" w:type="dxa"/>
            <w:vMerge w:val="continue"/>
            <w:tcBorders>
              <w:right w:val="single" w:color="000000" w:sz="4" w:space="0"/>
            </w:tcBorders>
            <w:vAlign w:val="center"/>
          </w:tcPr>
          <w:p>
            <w:pPr>
              <w:pStyle w:val="2"/>
              <w:spacing w:line="240" w:lineRule="auto"/>
              <w:ind w:right="730" w:rightChars="304"/>
              <w:jc w:val="center"/>
              <w:rPr>
                <w:rFonts w:hint="eastAsia" w:ascii="仿宋" w:hAnsi="仿宋" w:eastAsia="仿宋" w:cs="仿宋"/>
                <w:sz w:val="21"/>
                <w:szCs w:val="21"/>
                <w:highlight w:val="none"/>
                <w:vertAlign w:val="baseline"/>
              </w:rPr>
            </w:pPr>
          </w:p>
        </w:tc>
        <w:tc>
          <w:tcPr>
            <w:tcW w:w="994" w:type="dxa"/>
            <w:tcBorders>
              <w:left w:val="single" w:color="000000" w:sz="4" w:space="0"/>
            </w:tcBorders>
            <w:vAlign w:val="center"/>
          </w:tcPr>
          <w:p>
            <w:pPr>
              <w:pStyle w:val="2"/>
              <w:spacing w:line="240" w:lineRule="auto"/>
              <w:ind w:right="36" w:rightChars="15"/>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质量及安全保证措施</w:t>
            </w:r>
          </w:p>
        </w:tc>
        <w:tc>
          <w:tcPr>
            <w:tcW w:w="843" w:type="dxa"/>
            <w:vAlign w:val="center"/>
          </w:tcPr>
          <w:p>
            <w:pPr>
              <w:pStyle w:val="2"/>
              <w:spacing w:line="240" w:lineRule="auto"/>
              <w:ind w:right="0" w:rightChars="0"/>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5</w:t>
            </w:r>
          </w:p>
        </w:tc>
        <w:tc>
          <w:tcPr>
            <w:tcW w:w="5611" w:type="dxa"/>
          </w:tcPr>
          <w:p>
            <w:pPr>
              <w:pStyle w:val="2"/>
              <w:numPr>
                <w:ilvl w:val="0"/>
                <w:numId w:val="0"/>
              </w:numP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对投标人的质量及安全保证措施（包括但不限于投标产品的来源、储存、运输、验收各环节的质量保证及安全措施）进行评审： </w:t>
            </w:r>
          </w:p>
          <w:p>
            <w:pPr>
              <w:pStyle w:val="2"/>
              <w:numPr>
                <w:ilvl w:val="0"/>
                <w:numId w:val="0"/>
              </w:numP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1、来源清晰具体、验收方案全面，质量及安全保证各环节措施详细、完善，针对性、可行性强，完全符合采购需求，得5分； </w:t>
            </w:r>
          </w:p>
          <w:p>
            <w:pPr>
              <w:pStyle w:val="2"/>
              <w:numPr>
                <w:ilvl w:val="0"/>
                <w:numId w:val="0"/>
              </w:numP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 xml:space="preserve">2、来源清晰较具体、验收方案较全面，质量及安全保证措施完整、各环节基本合理、完善，针对性、可行性较强，基本符合采购需求，得4分； </w:t>
            </w:r>
          </w:p>
          <w:p>
            <w:pPr>
              <w:pStyle w:val="2"/>
              <w:numPr>
                <w:ilvl w:val="0"/>
                <w:numId w:val="0"/>
              </w:numP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3、来源不够清晰、验收方案不够全面，质量及安全保证各环节措施不够具体、完善，针对性、可行性一般，得3分； 4、来源不清晰、验收方案有明显的缺漏，质量及安全保证各环节措施不完整，针对性、可行性较差，得1分。</w:t>
            </w:r>
          </w:p>
          <w:p>
            <w:pPr>
              <w:pStyle w:val="2"/>
              <w:numPr>
                <w:ilvl w:val="0"/>
                <w:numId w:val="0"/>
              </w:numP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未提供不得分。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2" w:hRule="atLeast"/>
          <w:jc w:val="center"/>
        </w:trPr>
        <w:tc>
          <w:tcPr>
            <w:tcW w:w="1074" w:type="dxa"/>
            <w:vMerge w:val="continue"/>
            <w:tcBorders>
              <w:right w:val="single" w:color="000000" w:sz="4" w:space="0"/>
            </w:tcBorders>
            <w:vAlign w:val="center"/>
          </w:tcPr>
          <w:p>
            <w:pPr>
              <w:pStyle w:val="2"/>
              <w:spacing w:line="240" w:lineRule="auto"/>
              <w:ind w:right="730" w:rightChars="304"/>
              <w:jc w:val="center"/>
              <w:rPr>
                <w:rFonts w:hint="eastAsia" w:ascii="仿宋" w:hAnsi="仿宋" w:eastAsia="仿宋" w:cs="仿宋"/>
                <w:sz w:val="21"/>
                <w:szCs w:val="21"/>
                <w:highlight w:val="none"/>
                <w:vertAlign w:val="baseline"/>
              </w:rPr>
            </w:pPr>
          </w:p>
        </w:tc>
        <w:tc>
          <w:tcPr>
            <w:tcW w:w="994" w:type="dxa"/>
            <w:tcBorders>
              <w:left w:val="single" w:color="000000" w:sz="4" w:space="0"/>
            </w:tcBorders>
            <w:vAlign w:val="center"/>
          </w:tcPr>
          <w:p>
            <w:pPr>
              <w:pStyle w:val="2"/>
              <w:spacing w:line="240" w:lineRule="auto"/>
              <w:ind w:right="36" w:rightChars="15"/>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出现产品质量问题退换货方案</w:t>
            </w:r>
          </w:p>
        </w:tc>
        <w:tc>
          <w:tcPr>
            <w:tcW w:w="843" w:type="dxa"/>
            <w:vAlign w:val="center"/>
          </w:tcPr>
          <w:p>
            <w:pPr>
              <w:pStyle w:val="2"/>
              <w:spacing w:line="240" w:lineRule="auto"/>
              <w:ind w:right="0" w:rightChars="0"/>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5</w:t>
            </w:r>
          </w:p>
        </w:tc>
        <w:tc>
          <w:tcPr>
            <w:tcW w:w="5611" w:type="dxa"/>
          </w:tcPr>
          <w:p>
            <w:pPr>
              <w:pStyle w:val="2"/>
              <w:numPr>
                <w:ilvl w:val="0"/>
                <w:numId w:val="0"/>
              </w:numP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本项目产品质量问题退换货方案内容包括但不限于：退换货流程、退换货便利性说明及相关承诺。</w:t>
            </w:r>
          </w:p>
          <w:p>
            <w:pPr>
              <w:pStyle w:val="2"/>
              <w:numPr>
                <w:ilvl w:val="0"/>
                <w:numId w:val="0"/>
              </w:numP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退换货流程清晰，便利程度高，退换货承诺全面、具体、合理，得5分；</w:t>
            </w:r>
          </w:p>
          <w:p>
            <w:pPr>
              <w:pStyle w:val="2"/>
              <w:numPr>
                <w:ilvl w:val="0"/>
                <w:numId w:val="0"/>
              </w:numP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退换货流程较清晰，便利程度较高，退换货承诺基本合理和详细，得3分；</w:t>
            </w:r>
          </w:p>
          <w:p>
            <w:pPr>
              <w:pStyle w:val="2"/>
              <w:numPr>
                <w:ilvl w:val="0"/>
                <w:numId w:val="0"/>
              </w:numP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退换货流程基本清晰，便利程度一般，退换货承诺不够充分合理，得1分。</w:t>
            </w:r>
          </w:p>
          <w:p>
            <w:pPr>
              <w:pStyle w:val="2"/>
              <w:numPr>
                <w:ilvl w:val="0"/>
                <w:numId w:val="0"/>
              </w:numPr>
              <w:spacing w:line="240" w:lineRule="auto"/>
              <w:ind w:leftChars="0" w:right="-36" w:rightChars="-15"/>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未提供方案 0 分。</w:t>
            </w:r>
          </w:p>
        </w:tc>
      </w:tr>
    </w:tbl>
    <w:p>
      <w:pPr>
        <w:pStyle w:val="19"/>
        <w:rPr>
          <w:rFonts w:hint="eastAsia" w:ascii="仿宋" w:hAnsi="仿宋" w:eastAsia="仿宋" w:cs="仿宋"/>
          <w:highlight w:val="none"/>
          <w:lang w:val="en-US" w:eastAsia="zh-CN"/>
        </w:rPr>
      </w:pPr>
    </w:p>
    <w:p>
      <w:pPr>
        <w:numPr>
          <w:ilvl w:val="1"/>
          <w:numId w:val="15"/>
        </w:numPr>
        <w:spacing w:line="500" w:lineRule="exact"/>
        <w:rPr>
          <w:rFonts w:ascii="仿宋" w:hAnsi="仿宋" w:eastAsia="仿宋" w:cs="仿宋"/>
          <w:sz w:val="24"/>
        </w:rPr>
      </w:pPr>
      <w:r>
        <w:rPr>
          <w:rFonts w:hint="eastAsia" w:ascii="仿宋" w:hAnsi="仿宋" w:eastAsia="仿宋" w:cs="仿宋"/>
          <w:sz w:val="24"/>
        </w:rPr>
        <w:t>评标委员会每位成员独立对每个有效投标人的投标文件进行评价、打分；然后汇总每个投标人的得分，计算得分平均值，以平均值由高到低进行排序，按排序顺序推荐中标候选人。分值计算保留小数点后二位，第三位四舍五入。</w:t>
      </w:r>
    </w:p>
    <w:p>
      <w:pPr>
        <w:numPr>
          <w:ilvl w:val="1"/>
          <w:numId w:val="15"/>
        </w:numPr>
        <w:spacing w:line="500" w:lineRule="exact"/>
        <w:rPr>
          <w:rFonts w:ascii="仿宋" w:hAnsi="仿宋" w:eastAsia="仿宋" w:cs="仿宋"/>
          <w:sz w:val="24"/>
        </w:rPr>
      </w:pPr>
      <w:r>
        <w:rPr>
          <w:rFonts w:hint="eastAsia" w:ascii="仿宋" w:hAnsi="仿宋" w:eastAsia="仿宋" w:cs="仿宋"/>
          <w:sz w:val="24"/>
        </w:rPr>
        <w:t>落实中小企业政府采购政策的价格调整：</w:t>
      </w:r>
    </w:p>
    <w:p>
      <w:pPr>
        <w:numPr>
          <w:ilvl w:val="2"/>
          <w:numId w:val="15"/>
        </w:numPr>
        <w:spacing w:line="500" w:lineRule="exact"/>
        <w:rPr>
          <w:rFonts w:ascii="仿宋" w:hAnsi="仿宋" w:eastAsia="仿宋" w:cs="仿宋"/>
          <w:sz w:val="24"/>
        </w:rPr>
      </w:pPr>
      <w:r>
        <w:rPr>
          <w:rFonts w:hint="eastAsia" w:ascii="仿宋" w:hAnsi="仿宋" w:eastAsia="仿宋" w:cs="仿宋"/>
          <w:sz w:val="24"/>
        </w:rPr>
        <w:t>对于未预留份额专门面向中小企业采购的采购项目，以及预留份额项目中的非预留部分采购包，根据《关于进一步加大政府采购支持中小企业力度的通知》（财库〔2022〕19号）、《关于印发《政府采购促进中小企业发展管理办法》的通知》（财库〔2020〕46号）、《财政部 司法部关于政府采购支持监狱企业发展有关问题的通知》（财库〔2014〕68号）和《三部门联合发布关于促进残疾人就业政府采购政策的通知》（财库〔2017〕141号）的规定，对满足价格扣除条件且在投标文件中提交了《中小企业声明函》、《残疾人福利性单位声明函》或省级以上监狱管理局、戒毒管理局（含新疆生产建设兵团）出具的属于监狱企业的证明文件的投标人，其投标报价扣除</w:t>
      </w:r>
      <w:r>
        <w:rPr>
          <w:rFonts w:hint="eastAsia" w:ascii="仿宋" w:hAnsi="仿宋" w:eastAsia="仿宋" w:cs="仿宋"/>
          <w:sz w:val="24"/>
          <w:u w:val="single"/>
        </w:rPr>
        <w:t xml:space="preserve"> 10 % </w:t>
      </w:r>
      <w:r>
        <w:rPr>
          <w:rFonts w:hint="eastAsia" w:ascii="仿宋" w:hAnsi="仿宋" w:eastAsia="仿宋" w:cs="仿宋"/>
          <w:sz w:val="24"/>
        </w:rPr>
        <w:t>后参与评审。对于同时属于小微企业、监狱企业或残疾人福利性单位的，不重复进行投标报价扣除。</w:t>
      </w:r>
    </w:p>
    <w:p>
      <w:pPr>
        <w:numPr>
          <w:ilvl w:val="2"/>
          <w:numId w:val="15"/>
        </w:numPr>
        <w:spacing w:line="500" w:lineRule="exact"/>
        <w:rPr>
          <w:rFonts w:ascii="仿宋" w:hAnsi="仿宋" w:eastAsia="仿宋" w:cs="仿宋"/>
          <w:sz w:val="24"/>
        </w:rPr>
      </w:pPr>
      <w:r>
        <w:rPr>
          <w:rFonts w:hint="eastAsia" w:ascii="仿宋" w:hAnsi="仿宋" w:eastAsia="仿宋" w:cs="仿宋"/>
          <w:sz w:val="24"/>
        </w:rPr>
        <w:t>接受大中型企业与小微企业组成联合体或者允许大中型企业向一家或者多家小微企业分包的采购项目，对于联合协议或者分包意向协议约定小微企业的合同份额占到合同总金额 30%以上的，采购人、采购代理机构应当对联合体或者大中型企业的报价给予</w:t>
      </w:r>
      <w:r>
        <w:rPr>
          <w:rFonts w:hint="eastAsia" w:ascii="仿宋" w:hAnsi="仿宋" w:eastAsia="仿宋" w:cs="仿宋"/>
          <w:sz w:val="24"/>
          <w:u w:val="single"/>
        </w:rPr>
        <w:t xml:space="preserve"> 4% </w:t>
      </w:r>
      <w:r>
        <w:rPr>
          <w:rFonts w:hint="eastAsia" w:ascii="仿宋" w:hAnsi="仿宋" w:eastAsia="仿宋" w:cs="仿宋"/>
          <w:sz w:val="24"/>
        </w:rPr>
        <w:t>的扣除，用扣除后的价格参加评审。</w:t>
      </w:r>
    </w:p>
    <w:p>
      <w:pPr>
        <w:numPr>
          <w:ilvl w:val="2"/>
          <w:numId w:val="15"/>
        </w:numPr>
        <w:spacing w:line="500" w:lineRule="exact"/>
        <w:rPr>
          <w:rFonts w:ascii="仿宋" w:hAnsi="仿宋" w:eastAsia="仿宋" w:cs="仿宋"/>
          <w:sz w:val="24"/>
        </w:rPr>
      </w:pPr>
      <w:r>
        <w:rPr>
          <w:rFonts w:hint="eastAsia" w:ascii="仿宋" w:hAnsi="仿宋" w:eastAsia="仿宋" w:cs="仿宋"/>
          <w:sz w:val="24"/>
        </w:rPr>
        <w:t>组成联合体或者接受分包的小微企业与联合体内其他企业、分包企业之间存在直接控股、管理关系的，不享受价格扣除优惠政策。</w:t>
      </w:r>
    </w:p>
    <w:p>
      <w:pPr>
        <w:numPr>
          <w:ilvl w:val="2"/>
          <w:numId w:val="15"/>
        </w:numPr>
        <w:spacing w:line="500" w:lineRule="exact"/>
        <w:rPr>
          <w:rFonts w:ascii="仿宋" w:hAnsi="仿宋" w:eastAsia="仿宋" w:cs="仿宋"/>
          <w:sz w:val="24"/>
        </w:rPr>
      </w:pPr>
      <w:r>
        <w:rPr>
          <w:rFonts w:hint="eastAsia" w:ascii="仿宋" w:hAnsi="仿宋" w:eastAsia="仿宋" w:cs="仿宋"/>
          <w:sz w:val="24"/>
        </w:rPr>
        <w:t>价格扣除比例对小型企业和微型企业同等对待，不作区分。</w:t>
      </w:r>
    </w:p>
    <w:p>
      <w:pPr>
        <w:numPr>
          <w:ilvl w:val="2"/>
          <w:numId w:val="15"/>
        </w:numPr>
        <w:spacing w:line="500" w:lineRule="exact"/>
        <w:rPr>
          <w:rFonts w:ascii="仿宋" w:hAnsi="仿宋" w:eastAsia="仿宋" w:cs="仿宋"/>
          <w:sz w:val="24"/>
        </w:rPr>
      </w:pPr>
      <w:r>
        <w:rPr>
          <w:rFonts w:hint="eastAsia" w:ascii="仿宋" w:hAnsi="仿宋" w:eastAsia="仿宋" w:cs="仿宋"/>
          <w:sz w:val="24"/>
        </w:rPr>
        <w:t>中小企业参加政府采购活动，应当按照招标文件给定的格式出具《中小企业声明函》，否则不得享受相关中小企业扶持政策。</w:t>
      </w:r>
    </w:p>
    <w:p>
      <w:pPr>
        <w:numPr>
          <w:ilvl w:val="2"/>
          <w:numId w:val="15"/>
        </w:numPr>
        <w:spacing w:line="500" w:lineRule="exact"/>
        <w:rPr>
          <w:rFonts w:ascii="仿宋" w:hAnsi="仿宋" w:eastAsia="仿宋" w:cs="仿宋"/>
          <w:sz w:val="24"/>
        </w:rPr>
      </w:pPr>
      <w:r>
        <w:rPr>
          <w:rFonts w:hint="eastAsia" w:ascii="仿宋" w:hAnsi="仿宋" w:eastAsia="仿宋" w:cs="仿宋"/>
          <w:sz w:val="24"/>
        </w:rPr>
        <w:t>监狱企业提供了由省级以上监狱管理局、戒毒管理局（含新疆生产建设兵团）出具的属于监狱企业的证明文件的，视同小微企业。</w:t>
      </w:r>
    </w:p>
    <w:p>
      <w:pPr>
        <w:numPr>
          <w:ilvl w:val="2"/>
          <w:numId w:val="15"/>
        </w:numPr>
        <w:spacing w:line="500" w:lineRule="exact"/>
        <w:rPr>
          <w:rFonts w:ascii="仿宋" w:hAnsi="仿宋" w:eastAsia="仿宋" w:cs="仿宋"/>
          <w:sz w:val="24"/>
        </w:rPr>
      </w:pPr>
      <w:r>
        <w:rPr>
          <w:rFonts w:hint="eastAsia" w:ascii="仿宋" w:hAnsi="仿宋" w:eastAsia="仿宋" w:cs="仿宋"/>
          <w:sz w:val="24"/>
        </w:rPr>
        <w:t>残疾人福利性单位按招标文件要求提供了《残疾人福利性单位声明函》（见附件）的，视同小微企业。</w:t>
      </w:r>
    </w:p>
    <w:p>
      <w:pPr>
        <w:numPr>
          <w:ilvl w:val="2"/>
          <w:numId w:val="15"/>
        </w:numPr>
        <w:spacing w:line="500" w:lineRule="exact"/>
        <w:rPr>
          <w:rFonts w:ascii="仿宋" w:hAnsi="仿宋" w:eastAsia="仿宋" w:cs="仿宋"/>
          <w:sz w:val="24"/>
        </w:rPr>
      </w:pPr>
      <w:r>
        <w:rPr>
          <w:rFonts w:hint="eastAsia" w:ascii="仿宋" w:hAnsi="仿宋" w:eastAsia="仿宋" w:cs="仿宋"/>
          <w:sz w:val="24"/>
        </w:rPr>
        <w:t>若投标人同时属于小型或微型企业、监狱企业、残疾人福利性单位中的两种及以上，将不重复享受小微企业价格扣减的优惠政策。</w:t>
      </w:r>
    </w:p>
    <w:p>
      <w:pPr>
        <w:numPr>
          <w:ilvl w:val="1"/>
          <w:numId w:val="15"/>
        </w:numPr>
        <w:spacing w:line="500" w:lineRule="exact"/>
        <w:rPr>
          <w:rFonts w:ascii="仿宋" w:hAnsi="仿宋" w:eastAsia="仿宋" w:cs="仿宋"/>
          <w:sz w:val="24"/>
          <w:u w:val="single"/>
        </w:rPr>
      </w:pPr>
      <w:r>
        <w:rPr>
          <w:rFonts w:hint="eastAsia" w:ascii="仿宋" w:hAnsi="仿宋" w:eastAsia="仿宋" w:cs="仿宋"/>
          <w:sz w:val="24"/>
        </w:rPr>
        <w:t>投标人所投产品如被列入财政部与国家主管部门颁发的节能产品目录或环境标志产品目录或无线局域网产品目录，应提供相关证明，在评标时予以优先采购，具体优惠措施为：</w:t>
      </w:r>
      <w:r>
        <w:rPr>
          <w:rFonts w:hint="eastAsia" w:ascii="仿宋" w:hAnsi="仿宋" w:eastAsia="仿宋" w:cs="仿宋"/>
          <w:sz w:val="24"/>
          <w:u w:val="single"/>
        </w:rPr>
        <w:t>综合得分相同时排名优先。</w:t>
      </w:r>
    </w:p>
    <w:p>
      <w:pPr>
        <w:numPr>
          <w:ilvl w:val="1"/>
          <w:numId w:val="15"/>
        </w:numPr>
        <w:spacing w:line="500" w:lineRule="exact"/>
        <w:rPr>
          <w:rFonts w:ascii="仿宋" w:hAnsi="仿宋" w:eastAsia="仿宋" w:cs="仿宋"/>
          <w:sz w:val="24"/>
          <w:u w:val="single"/>
        </w:rPr>
      </w:pPr>
      <w:r>
        <w:rPr>
          <w:rFonts w:hint="eastAsia" w:ascii="仿宋" w:hAnsi="仿宋" w:eastAsia="仿宋" w:cs="仿宋"/>
          <w:sz w:val="24"/>
        </w:rPr>
        <w:t>如采购人所采购产品为政府强制采购的节能产品，投标人所投产品的品牌及型号必须为清单中有效期内产品并提供证明文件，否则其投标将作为</w:t>
      </w:r>
      <w:r>
        <w:rPr>
          <w:rFonts w:hint="eastAsia" w:ascii="仿宋" w:hAnsi="仿宋" w:eastAsia="仿宋" w:cs="仿宋"/>
          <w:b/>
          <w:bCs/>
          <w:sz w:val="24"/>
        </w:rPr>
        <w:t>无效投标</w:t>
      </w:r>
      <w:r>
        <w:rPr>
          <w:rFonts w:hint="eastAsia" w:ascii="仿宋" w:hAnsi="仿宋" w:eastAsia="仿宋" w:cs="仿宋"/>
          <w:sz w:val="24"/>
        </w:rPr>
        <w:t>被拒绝。</w:t>
      </w:r>
    </w:p>
    <w:p>
      <w:pPr>
        <w:numPr>
          <w:ilvl w:val="1"/>
          <w:numId w:val="15"/>
        </w:numPr>
        <w:spacing w:line="500" w:lineRule="exact"/>
        <w:rPr>
          <w:rFonts w:ascii="仿宋" w:hAnsi="仿宋" w:eastAsia="仿宋" w:cs="仿宋"/>
          <w:sz w:val="24"/>
        </w:rPr>
      </w:pPr>
      <w:r>
        <w:rPr>
          <w:rFonts w:hint="eastAsia" w:ascii="仿宋" w:hAnsi="仿宋" w:eastAsia="仿宋" w:cs="仿宋"/>
          <w:sz w:val="24"/>
        </w:rPr>
        <w:t>投标人所投产品列入无线局域网产品清单，应提供相关证明，在评标时予以优先采购，具体优惠措施为：</w:t>
      </w:r>
      <w:r>
        <w:rPr>
          <w:rFonts w:hint="eastAsia" w:ascii="仿宋" w:hAnsi="仿宋" w:eastAsia="仿宋" w:cs="仿宋"/>
          <w:sz w:val="24"/>
          <w:u w:val="single"/>
        </w:rPr>
        <w:t>综合得分相同时排名优先 。</w:t>
      </w:r>
    </w:p>
    <w:p>
      <w:pPr>
        <w:numPr>
          <w:ilvl w:val="1"/>
          <w:numId w:val="15"/>
        </w:numPr>
        <w:spacing w:line="500" w:lineRule="exact"/>
        <w:rPr>
          <w:rFonts w:ascii="仿宋" w:hAnsi="仿宋" w:eastAsia="仿宋" w:cs="仿宋"/>
          <w:sz w:val="24"/>
        </w:rPr>
      </w:pPr>
      <w:r>
        <w:rPr>
          <w:rFonts w:hint="eastAsia" w:ascii="仿宋" w:hAnsi="仿宋" w:eastAsia="仿宋" w:cs="仿宋"/>
          <w:sz w:val="24"/>
        </w:rPr>
        <w:t>同品牌处理办法：</w:t>
      </w:r>
    </w:p>
    <w:p>
      <w:pPr>
        <w:numPr>
          <w:ilvl w:val="2"/>
          <w:numId w:val="15"/>
        </w:numPr>
        <w:spacing w:line="500" w:lineRule="exact"/>
        <w:rPr>
          <w:rFonts w:ascii="仿宋" w:hAnsi="仿宋" w:eastAsia="仿宋" w:cs="仿宋"/>
          <w:sz w:val="24"/>
        </w:rPr>
      </w:pPr>
      <w:r>
        <w:rPr>
          <w:rFonts w:hint="eastAsia" w:ascii="仿宋" w:hAnsi="仿宋" w:eastAsia="仿宋" w:cs="仿宋"/>
          <w:sz w:val="24"/>
        </w:rPr>
        <w:t>如采用最低评标办法，则：</w:t>
      </w:r>
      <w:r>
        <w:rPr>
          <w:rFonts w:hint="eastAsia" w:ascii="仿宋" w:hAnsi="仿宋" w:eastAsia="仿宋" w:cs="仿宋"/>
          <w:sz w:val="24"/>
          <w:u w:val="single"/>
        </w:rPr>
        <w:t>提供相同品牌产品的不同投标人以其中通过资格审查、符合性审查且报价最低的参加评标；报价相同的，由评标委员会采取随机抽取方式确定，其他同品牌投标人不作为中标候选人。</w:t>
      </w:r>
    </w:p>
    <w:p>
      <w:pPr>
        <w:numPr>
          <w:ilvl w:val="2"/>
          <w:numId w:val="15"/>
        </w:numPr>
        <w:spacing w:line="500" w:lineRule="exact"/>
        <w:rPr>
          <w:rFonts w:ascii="仿宋" w:hAnsi="仿宋" w:eastAsia="仿宋" w:cs="仿宋"/>
          <w:sz w:val="24"/>
        </w:rPr>
      </w:pPr>
      <w:r>
        <w:rPr>
          <w:rFonts w:hint="eastAsia" w:ascii="仿宋" w:hAnsi="仿宋" w:eastAsia="仿宋" w:cs="仿宋"/>
          <w:sz w:val="24"/>
        </w:rPr>
        <w:t>如采用综合评标法，则：</w:t>
      </w:r>
      <w:r>
        <w:rPr>
          <w:rFonts w:hint="eastAsia" w:ascii="仿宋" w:hAnsi="仿宋" w:eastAsia="仿宋" w:cs="仿宋"/>
          <w:sz w:val="24"/>
          <w:u w:val="single"/>
        </w:rPr>
        <w:t>提供相同品牌产品且通过资格审查、符合性审查的不同投标人，按一家投标人计算，评审后得分最高的同品牌投标人获得中标人推荐资格；评审得分相同的，按投标报价最低的获得中标人推荐资格；评审得分和投标报价均相同的，按技术评审得分最高的获得中标人推荐资格，评审得分、投标报价和技术评审得分三项均相同的由评标委员会采取随机抽取方式确定，其他同品牌投标人不作为中标候选人</w:t>
      </w:r>
      <w:r>
        <w:rPr>
          <w:rFonts w:hint="eastAsia" w:ascii="仿宋" w:hAnsi="仿宋" w:eastAsia="仿宋" w:cs="仿宋"/>
          <w:sz w:val="24"/>
        </w:rPr>
        <w:t>。</w:t>
      </w:r>
    </w:p>
    <w:p>
      <w:pPr>
        <w:numPr>
          <w:ilvl w:val="1"/>
          <w:numId w:val="15"/>
        </w:numPr>
        <w:spacing w:line="500" w:lineRule="exact"/>
        <w:rPr>
          <w:rFonts w:ascii="仿宋" w:hAnsi="仿宋" w:eastAsia="仿宋" w:cs="仿宋"/>
          <w:sz w:val="24"/>
        </w:rPr>
      </w:pPr>
      <w:r>
        <w:rPr>
          <w:rFonts w:hint="eastAsia" w:ascii="仿宋" w:hAnsi="仿宋" w:eastAsia="仿宋" w:cs="仿宋"/>
          <w:sz w:val="24"/>
        </w:rPr>
        <w:t>如一个分包内包含多种产品的，采购人或采购代理机构将在</w:t>
      </w:r>
      <w:r>
        <w:rPr>
          <w:rFonts w:hint="eastAsia" w:ascii="仿宋" w:hAnsi="仿宋" w:eastAsia="仿宋" w:cs="仿宋"/>
          <w:sz w:val="24"/>
          <w:u w:val="single"/>
        </w:rPr>
        <w:t>投标人须知前附表</w:t>
      </w:r>
      <w:r>
        <w:rPr>
          <w:rFonts w:hint="eastAsia" w:ascii="仿宋" w:hAnsi="仿宋" w:eastAsia="仿宋" w:cs="仿宋"/>
          <w:sz w:val="24"/>
        </w:rPr>
        <w:t xml:space="preserve">中载明核心产品，多家投标人提供的所有核心产品品牌均相同的，按第六章  评标程序、评标方法和评标标准第6.6条规定处理。 </w:t>
      </w:r>
    </w:p>
    <w:p>
      <w:pPr>
        <w:numPr>
          <w:ilvl w:val="1"/>
          <w:numId w:val="15"/>
        </w:numPr>
        <w:spacing w:line="500" w:lineRule="exact"/>
        <w:rPr>
          <w:rFonts w:ascii="仿宋" w:hAnsi="仿宋" w:eastAsia="仿宋" w:cs="仿宋"/>
          <w:sz w:val="24"/>
        </w:rPr>
      </w:pPr>
      <w:r>
        <w:rPr>
          <w:rFonts w:hint="eastAsia" w:ascii="仿宋" w:hAnsi="仿宋" w:eastAsia="仿宋" w:cs="仿宋"/>
          <w:sz w:val="24"/>
        </w:rPr>
        <w:t>确定中标候选人名单</w:t>
      </w:r>
    </w:p>
    <w:p>
      <w:pPr>
        <w:numPr>
          <w:ilvl w:val="2"/>
          <w:numId w:val="15"/>
        </w:numPr>
        <w:spacing w:line="500" w:lineRule="exact"/>
        <w:rPr>
          <w:rFonts w:ascii="仿宋" w:hAnsi="仿宋" w:eastAsia="仿宋" w:cs="仿宋"/>
          <w:sz w:val="24"/>
        </w:rPr>
      </w:pPr>
      <w:r>
        <w:rPr>
          <w:rFonts w:hint="eastAsia" w:ascii="仿宋" w:hAnsi="仿宋" w:eastAsia="仿宋" w:cs="仿宋"/>
          <w:sz w:val="24"/>
        </w:rPr>
        <w:t>采用综合评分法时，评标结果按评审后得分由高到低顺序排列。评审得分最高的投标人为排名第一的中标候选人。综合评审得分相同的,投标报价最低优先，如报价相同则技术部分得分最高优先，投标报价相同且技术部分得分也相同的，由评标委员会现场采取随机抽取方式确定。</w:t>
      </w:r>
    </w:p>
    <w:p>
      <w:pPr>
        <w:numPr>
          <w:ilvl w:val="2"/>
          <w:numId w:val="15"/>
        </w:numPr>
        <w:spacing w:line="500" w:lineRule="exact"/>
        <w:rPr>
          <w:rFonts w:ascii="仿宋" w:hAnsi="仿宋" w:eastAsia="仿宋" w:cs="仿宋"/>
          <w:sz w:val="24"/>
        </w:rPr>
      </w:pPr>
      <w:r>
        <w:rPr>
          <w:rFonts w:hint="eastAsia" w:ascii="仿宋" w:hAnsi="仿宋" w:eastAsia="仿宋" w:cs="仿宋"/>
          <w:sz w:val="24"/>
        </w:rPr>
        <w:t>采用最低评标价法时，评标结果按投标报价由低到高顺序排列。投标文件满足招标文件全部实质性要求且投标报价最低的投标人为排名第一的中标候选人。投标报价相同的评标委员会随机抽取的方式确定排名。</w:t>
      </w:r>
    </w:p>
    <w:p>
      <w:pPr>
        <w:numPr>
          <w:ilvl w:val="2"/>
          <w:numId w:val="15"/>
        </w:numPr>
        <w:spacing w:line="500" w:lineRule="exact"/>
        <w:rPr>
          <w:rFonts w:ascii="仿宋" w:hAnsi="仿宋" w:eastAsia="仿宋" w:cs="仿宋"/>
          <w:sz w:val="24"/>
        </w:rPr>
      </w:pPr>
      <w:r>
        <w:rPr>
          <w:rFonts w:hint="eastAsia" w:ascii="仿宋" w:hAnsi="仿宋" w:eastAsia="仿宋" w:cs="仿宋"/>
          <w:sz w:val="24"/>
        </w:rPr>
        <w:t>评标委员会要对评分汇总情况进行复核，特别是对排名第一的、报价最低的、投标或响应文件被认定为无效的情形进行重点复核。</w:t>
      </w:r>
    </w:p>
    <w:p>
      <w:pPr>
        <w:numPr>
          <w:ilvl w:val="2"/>
          <w:numId w:val="15"/>
        </w:numPr>
        <w:spacing w:line="500" w:lineRule="exact"/>
        <w:rPr>
          <w:rFonts w:ascii="仿宋" w:hAnsi="仿宋" w:eastAsia="仿宋" w:cs="仿宋"/>
          <w:sz w:val="24"/>
        </w:rPr>
      </w:pPr>
      <w:r>
        <w:rPr>
          <w:rFonts w:hint="eastAsia" w:ascii="仿宋" w:hAnsi="仿宋" w:eastAsia="仿宋" w:cs="仿宋"/>
          <w:sz w:val="24"/>
        </w:rPr>
        <w:t>评标委员会将根据各投标人的评标排序，依次推荐本项目（各采购包）的中标候选人，起草并签署评标报告。本项目（各采购包）评标委员会共（各）推荐三名中标候选人。</w:t>
      </w:r>
    </w:p>
    <w:p>
      <w:pPr>
        <w:pStyle w:val="23"/>
        <w:rPr>
          <w:rFonts w:hint="eastAsia" w:ascii="仿宋" w:hAnsi="仿宋" w:eastAsia="仿宋" w:cs="仿宋"/>
          <w:sz w:val="24"/>
          <w:szCs w:val="24"/>
          <w:highlight w:val="none"/>
          <w:lang w:val="en-US" w:eastAsia="zh-CN"/>
        </w:rPr>
      </w:pPr>
    </w:p>
    <w:p>
      <w:pPr>
        <w:rPr>
          <w:rFonts w:hint="eastAsia" w:ascii="仿宋" w:hAnsi="仿宋" w:eastAsia="仿宋" w:cs="仿宋"/>
          <w:highlight w:val="none"/>
          <w:lang w:val="en-US" w:eastAsia="zh-CN"/>
        </w:rPr>
      </w:pPr>
      <w:r>
        <w:rPr>
          <w:rFonts w:hint="eastAsia" w:ascii="仿宋" w:hAnsi="仿宋" w:eastAsia="仿宋" w:cs="仿宋"/>
          <w:highlight w:val="none"/>
          <w:lang w:val="en-US" w:eastAsia="zh-CN"/>
        </w:rPr>
        <w:br w:type="page"/>
      </w:r>
    </w:p>
    <w:p>
      <w:pPr>
        <w:pStyle w:val="23"/>
        <w:numPr>
          <w:ilvl w:val="0"/>
          <w:numId w:val="4"/>
        </w:numPr>
        <w:bidi w:val="0"/>
        <w:jc w:val="center"/>
        <w:outlineLvl w:val="0"/>
        <w:rPr>
          <w:rFonts w:ascii="仿宋" w:hAnsi="仿宋" w:eastAsia="仿宋" w:cs="仿宋"/>
          <w:b/>
          <w:bCs/>
          <w:sz w:val="32"/>
          <w:szCs w:val="32"/>
        </w:rPr>
      </w:pPr>
      <w:bookmarkStart w:id="61" w:name="_Toc31337"/>
      <w:bookmarkStart w:id="62" w:name="_Toc22197"/>
      <w:r>
        <w:rPr>
          <w:rFonts w:hint="eastAsia" w:ascii="仿宋" w:hAnsi="仿宋" w:eastAsia="仿宋" w:cs="仿宋"/>
          <w:b/>
          <w:bCs/>
          <w:sz w:val="32"/>
          <w:szCs w:val="32"/>
        </w:rPr>
        <w:t>投标文件格式</w:t>
      </w:r>
      <w:bookmarkEnd w:id="61"/>
      <w:bookmarkEnd w:id="62"/>
    </w:p>
    <w:p>
      <w:pPr>
        <w:spacing w:line="500" w:lineRule="exact"/>
        <w:rPr>
          <w:rFonts w:ascii="仿宋" w:hAnsi="仿宋" w:eastAsia="仿宋" w:cs="仿宋"/>
          <w:sz w:val="24"/>
        </w:rPr>
      </w:pPr>
    </w:p>
    <w:p>
      <w:pPr>
        <w:spacing w:line="500" w:lineRule="exact"/>
        <w:rPr>
          <w:rFonts w:ascii="仿宋" w:hAnsi="仿宋" w:eastAsia="仿宋" w:cs="仿宋"/>
          <w:b/>
          <w:bCs/>
          <w:sz w:val="24"/>
        </w:rPr>
      </w:pPr>
      <w:r>
        <w:rPr>
          <w:rFonts w:hint="eastAsia" w:ascii="仿宋" w:hAnsi="仿宋" w:eastAsia="仿宋" w:cs="仿宋"/>
          <w:b/>
          <w:bCs/>
          <w:sz w:val="24"/>
        </w:rPr>
        <w:t>投标人编制文件须知</w:t>
      </w:r>
    </w:p>
    <w:p>
      <w:pPr>
        <w:numPr>
          <w:ilvl w:val="0"/>
          <w:numId w:val="19"/>
        </w:numPr>
        <w:spacing w:line="500" w:lineRule="exact"/>
        <w:rPr>
          <w:rFonts w:ascii="仿宋" w:hAnsi="仿宋" w:eastAsia="仿宋" w:cs="仿宋"/>
          <w:sz w:val="24"/>
        </w:rPr>
      </w:pPr>
      <w:r>
        <w:rPr>
          <w:rFonts w:hint="eastAsia" w:ascii="仿宋" w:hAnsi="仿宋" w:eastAsia="仿宋" w:cs="仿宋"/>
          <w:sz w:val="24"/>
        </w:rPr>
        <w:t>为保证评标工作的顺利进行，各投标人需参照如下的格式，认真进行投标文件的编写工作。需建立详细的目录。</w:t>
      </w:r>
    </w:p>
    <w:p>
      <w:pPr>
        <w:numPr>
          <w:ilvl w:val="0"/>
          <w:numId w:val="19"/>
        </w:numPr>
        <w:spacing w:line="500" w:lineRule="exact"/>
        <w:rPr>
          <w:rFonts w:ascii="仿宋" w:hAnsi="仿宋" w:eastAsia="仿宋" w:cs="仿宋"/>
          <w:sz w:val="24"/>
        </w:rPr>
      </w:pPr>
      <w:r>
        <w:rPr>
          <w:rFonts w:hint="eastAsia" w:ascii="仿宋" w:hAnsi="仿宋" w:eastAsia="仿宋" w:cs="仿宋"/>
          <w:sz w:val="24"/>
        </w:rPr>
        <w:t>各投标人提交文件中涉及商业机密的，应明确标明，采购人及最终用户将给予保密处理，否则视为公开资料。</w:t>
      </w:r>
    </w:p>
    <w:p>
      <w:pPr>
        <w:numPr>
          <w:ilvl w:val="0"/>
          <w:numId w:val="19"/>
        </w:numPr>
        <w:spacing w:line="500" w:lineRule="exact"/>
        <w:rPr>
          <w:rFonts w:ascii="仿宋" w:hAnsi="仿宋" w:eastAsia="仿宋" w:cs="仿宋"/>
          <w:sz w:val="24"/>
        </w:rPr>
      </w:pPr>
      <w:r>
        <w:rPr>
          <w:rFonts w:hint="eastAsia" w:ascii="仿宋" w:hAnsi="仿宋" w:eastAsia="仿宋" w:cs="仿宋"/>
          <w:sz w:val="24"/>
        </w:rPr>
        <w:t>全部声明和问题的回答及所附材料必须是真实的、准确的和完整的。</w:t>
      </w:r>
    </w:p>
    <w:p>
      <w:pPr>
        <w:spacing w:line="500" w:lineRule="exact"/>
        <w:rPr>
          <w:rFonts w:ascii="仿宋" w:hAnsi="仿宋" w:eastAsia="仿宋" w:cs="仿宋"/>
          <w:sz w:val="24"/>
        </w:rPr>
      </w:pPr>
    </w:p>
    <w:p>
      <w:pPr>
        <w:rPr>
          <w:rFonts w:ascii="仿宋" w:hAnsi="仿宋" w:eastAsia="仿宋" w:cs="仿宋"/>
          <w:sz w:val="24"/>
        </w:rPr>
      </w:pPr>
      <w:r>
        <w:rPr>
          <w:rFonts w:hint="eastAsia" w:ascii="仿宋" w:hAnsi="仿宋" w:eastAsia="仿宋" w:cs="仿宋"/>
          <w:sz w:val="24"/>
        </w:rPr>
        <w:br w:type="page"/>
      </w:r>
    </w:p>
    <w:p>
      <w:pPr>
        <w:widowControl/>
        <w:jc w:val="left"/>
        <w:rPr>
          <w:rFonts w:ascii="仿宋" w:hAnsi="仿宋" w:eastAsia="仿宋" w:cs="仿宋"/>
          <w:b/>
          <w:bCs/>
          <w:color w:val="000000"/>
          <w:kern w:val="0"/>
          <w:sz w:val="24"/>
          <w:lang w:bidi="ar"/>
        </w:rPr>
      </w:pPr>
    </w:p>
    <w:p>
      <w:pPr>
        <w:widowControl/>
        <w:jc w:val="left"/>
        <w:outlineLvl w:val="1"/>
        <w:rPr>
          <w:rFonts w:ascii="仿宋" w:hAnsi="仿宋" w:eastAsia="仿宋" w:cs="仿宋"/>
          <w:b/>
          <w:bCs/>
          <w:color w:val="000000"/>
          <w:kern w:val="0"/>
          <w:sz w:val="24"/>
          <w:lang w:bidi="ar"/>
        </w:rPr>
      </w:pPr>
      <w:bookmarkStart w:id="63" w:name="_Toc15902"/>
      <w:bookmarkStart w:id="64" w:name="_Toc10196"/>
      <w:r>
        <w:rPr>
          <w:rFonts w:hint="eastAsia" w:ascii="仿宋" w:hAnsi="仿宋" w:eastAsia="仿宋" w:cs="仿宋"/>
          <w:b/>
          <w:bCs/>
          <w:color w:val="000000"/>
          <w:kern w:val="0"/>
          <w:sz w:val="24"/>
          <w:lang w:bidi="ar"/>
        </w:rPr>
        <w:t>投标文件封面（参考格式）</w:t>
      </w:r>
      <w:bookmarkEnd w:id="63"/>
      <w:bookmarkEnd w:id="64"/>
    </w:p>
    <w:p>
      <w:pPr>
        <w:widowControl/>
        <w:jc w:val="left"/>
        <w:rPr>
          <w:rFonts w:ascii="仿宋" w:hAnsi="仿宋" w:eastAsia="仿宋" w:cs="仿宋"/>
          <w:b/>
          <w:bCs/>
          <w:color w:val="000000"/>
          <w:kern w:val="0"/>
          <w:sz w:val="84"/>
          <w:szCs w:val="84"/>
          <w:lang w:bidi="ar"/>
        </w:rPr>
      </w:pPr>
    </w:p>
    <w:p>
      <w:pPr>
        <w:widowControl/>
        <w:jc w:val="left"/>
        <w:rPr>
          <w:rFonts w:ascii="仿宋" w:hAnsi="仿宋" w:eastAsia="仿宋" w:cs="仿宋"/>
          <w:b/>
          <w:bCs/>
          <w:color w:val="000000"/>
          <w:kern w:val="0"/>
          <w:sz w:val="84"/>
          <w:szCs w:val="84"/>
          <w:lang w:bidi="ar"/>
        </w:rPr>
      </w:pPr>
    </w:p>
    <w:p>
      <w:pPr>
        <w:widowControl/>
        <w:jc w:val="center"/>
        <w:rPr>
          <w:rFonts w:ascii="仿宋" w:hAnsi="仿宋" w:eastAsia="仿宋" w:cs="仿宋"/>
        </w:rPr>
      </w:pPr>
      <w:r>
        <w:rPr>
          <w:rFonts w:hint="eastAsia" w:ascii="仿宋" w:hAnsi="仿宋" w:eastAsia="仿宋" w:cs="仿宋"/>
          <w:b/>
          <w:bCs/>
          <w:color w:val="000000"/>
          <w:kern w:val="0"/>
          <w:sz w:val="84"/>
          <w:szCs w:val="84"/>
          <w:lang w:bidi="ar"/>
        </w:rPr>
        <w:t>投标文件</w:t>
      </w:r>
    </w:p>
    <w:p>
      <w:pPr>
        <w:widowControl/>
        <w:jc w:val="left"/>
        <w:rPr>
          <w:rFonts w:ascii="仿宋" w:hAnsi="仿宋" w:eastAsia="仿宋" w:cs="仿宋"/>
          <w:b/>
          <w:bCs/>
          <w:color w:val="000000"/>
          <w:kern w:val="0"/>
          <w:sz w:val="52"/>
          <w:szCs w:val="52"/>
          <w:lang w:bidi="ar"/>
        </w:rPr>
      </w:pPr>
    </w:p>
    <w:p>
      <w:pPr>
        <w:widowControl/>
        <w:jc w:val="left"/>
        <w:rPr>
          <w:rFonts w:ascii="仿宋" w:hAnsi="仿宋" w:eastAsia="仿宋" w:cs="仿宋"/>
          <w:b/>
          <w:bCs/>
          <w:color w:val="000000"/>
          <w:kern w:val="0"/>
          <w:sz w:val="52"/>
          <w:szCs w:val="52"/>
          <w:lang w:bidi="ar"/>
        </w:rPr>
      </w:pPr>
    </w:p>
    <w:p>
      <w:pPr>
        <w:widowControl/>
        <w:jc w:val="left"/>
        <w:rPr>
          <w:rFonts w:ascii="仿宋" w:hAnsi="仿宋" w:eastAsia="仿宋" w:cs="仿宋"/>
        </w:rPr>
      </w:pPr>
      <w:r>
        <w:rPr>
          <w:rFonts w:hint="eastAsia" w:ascii="仿宋" w:hAnsi="仿宋" w:eastAsia="仿宋" w:cs="仿宋"/>
          <w:b/>
          <w:bCs/>
          <w:color w:val="000000"/>
          <w:kern w:val="0"/>
          <w:sz w:val="52"/>
          <w:szCs w:val="52"/>
          <w:lang w:bidi="ar"/>
        </w:rPr>
        <w:t xml:space="preserve"> </w:t>
      </w:r>
    </w:p>
    <w:p>
      <w:pPr>
        <w:widowControl/>
        <w:jc w:val="left"/>
        <w:rPr>
          <w:rFonts w:ascii="仿宋" w:hAnsi="仿宋" w:eastAsia="仿宋" w:cs="仿宋"/>
          <w:b/>
          <w:bCs/>
          <w:color w:val="000000"/>
          <w:kern w:val="0"/>
          <w:sz w:val="31"/>
          <w:szCs w:val="31"/>
          <w:lang w:bidi="ar"/>
        </w:rPr>
      </w:pPr>
    </w:p>
    <w:p>
      <w:pPr>
        <w:widowControl/>
        <w:jc w:val="left"/>
        <w:rPr>
          <w:rFonts w:ascii="仿宋" w:hAnsi="仿宋" w:eastAsia="仿宋" w:cs="仿宋"/>
          <w:b/>
          <w:bCs/>
          <w:color w:val="000000"/>
          <w:kern w:val="0"/>
          <w:sz w:val="31"/>
          <w:szCs w:val="31"/>
          <w:lang w:bidi="ar"/>
        </w:rPr>
      </w:pPr>
    </w:p>
    <w:p>
      <w:pPr>
        <w:widowControl/>
        <w:jc w:val="left"/>
        <w:rPr>
          <w:rFonts w:ascii="仿宋" w:hAnsi="仿宋" w:eastAsia="仿宋" w:cs="仿宋"/>
          <w:b/>
          <w:bCs/>
          <w:color w:val="000000"/>
          <w:kern w:val="0"/>
          <w:sz w:val="31"/>
          <w:szCs w:val="31"/>
          <w:lang w:bidi="ar"/>
        </w:rPr>
      </w:pPr>
    </w:p>
    <w:p>
      <w:pPr>
        <w:widowControl/>
        <w:jc w:val="left"/>
        <w:rPr>
          <w:rFonts w:ascii="仿宋" w:hAnsi="仿宋" w:eastAsia="仿宋" w:cs="仿宋"/>
        </w:rPr>
      </w:pPr>
      <w:r>
        <w:rPr>
          <w:rFonts w:hint="eastAsia" w:ascii="仿宋" w:hAnsi="仿宋" w:eastAsia="仿宋" w:cs="仿宋"/>
          <w:b/>
          <w:bCs/>
          <w:color w:val="000000"/>
          <w:kern w:val="0"/>
          <w:sz w:val="31"/>
          <w:szCs w:val="31"/>
          <w:lang w:bidi="ar"/>
        </w:rPr>
        <w:t xml:space="preserve">项目名称: </w:t>
      </w:r>
    </w:p>
    <w:p>
      <w:pPr>
        <w:widowControl/>
        <w:jc w:val="left"/>
        <w:rPr>
          <w:rFonts w:ascii="仿宋" w:hAnsi="仿宋" w:eastAsia="仿宋" w:cs="仿宋"/>
        </w:rPr>
      </w:pPr>
      <w:r>
        <w:rPr>
          <w:rFonts w:hint="eastAsia" w:ascii="仿宋" w:hAnsi="仿宋" w:eastAsia="仿宋" w:cs="仿宋"/>
          <w:b/>
          <w:bCs/>
          <w:color w:val="000000"/>
          <w:kern w:val="0"/>
          <w:sz w:val="31"/>
          <w:szCs w:val="31"/>
          <w:lang w:bidi="ar"/>
        </w:rPr>
        <w:t xml:space="preserve">项目编号/包号： </w:t>
      </w:r>
    </w:p>
    <w:p>
      <w:pPr>
        <w:widowControl/>
        <w:jc w:val="left"/>
        <w:rPr>
          <w:rFonts w:ascii="仿宋" w:hAnsi="仿宋" w:eastAsia="仿宋" w:cs="仿宋"/>
          <w:b/>
          <w:bCs/>
          <w:color w:val="000000"/>
          <w:kern w:val="0"/>
          <w:sz w:val="31"/>
          <w:szCs w:val="31"/>
          <w:lang w:bidi="ar"/>
        </w:rPr>
      </w:pPr>
    </w:p>
    <w:p>
      <w:pPr>
        <w:widowControl/>
        <w:jc w:val="left"/>
        <w:rPr>
          <w:rFonts w:ascii="仿宋" w:hAnsi="仿宋" w:eastAsia="仿宋" w:cs="仿宋"/>
          <w:b/>
          <w:bCs/>
          <w:color w:val="000000"/>
          <w:kern w:val="0"/>
          <w:sz w:val="31"/>
          <w:szCs w:val="31"/>
          <w:lang w:bidi="ar"/>
        </w:rPr>
      </w:pPr>
    </w:p>
    <w:p>
      <w:pPr>
        <w:widowControl/>
        <w:jc w:val="left"/>
        <w:rPr>
          <w:rFonts w:ascii="仿宋" w:hAnsi="仿宋" w:eastAsia="仿宋" w:cs="仿宋"/>
          <w:b/>
          <w:bCs/>
          <w:color w:val="000000"/>
          <w:kern w:val="0"/>
          <w:sz w:val="31"/>
          <w:szCs w:val="31"/>
          <w:lang w:bidi="ar"/>
        </w:rPr>
      </w:pPr>
    </w:p>
    <w:p>
      <w:pPr>
        <w:widowControl/>
        <w:jc w:val="left"/>
        <w:rPr>
          <w:rFonts w:ascii="仿宋" w:hAnsi="仿宋" w:eastAsia="仿宋" w:cs="仿宋"/>
          <w:b/>
          <w:bCs/>
          <w:color w:val="000000"/>
          <w:kern w:val="0"/>
          <w:sz w:val="31"/>
          <w:szCs w:val="31"/>
          <w:lang w:bidi="ar"/>
        </w:rPr>
      </w:pPr>
      <w:r>
        <w:rPr>
          <w:rFonts w:hint="eastAsia" w:ascii="仿宋" w:hAnsi="仿宋" w:eastAsia="仿宋" w:cs="仿宋"/>
          <w:b/>
          <w:bCs/>
          <w:color w:val="000000"/>
          <w:kern w:val="0"/>
          <w:sz w:val="31"/>
          <w:szCs w:val="31"/>
          <w:lang w:bidi="ar"/>
        </w:rPr>
        <w:t>投标人名称（盖公章）：</w:t>
      </w:r>
    </w:p>
    <w:p>
      <w:pPr>
        <w:widowControl/>
        <w:jc w:val="left"/>
        <w:rPr>
          <w:rFonts w:ascii="仿宋" w:hAnsi="仿宋" w:eastAsia="仿宋" w:cs="仿宋"/>
          <w:b/>
          <w:bCs/>
          <w:color w:val="000000"/>
          <w:kern w:val="0"/>
          <w:sz w:val="31"/>
          <w:szCs w:val="31"/>
          <w:lang w:bidi="ar"/>
        </w:rPr>
      </w:pPr>
      <w:r>
        <w:rPr>
          <w:rFonts w:hint="eastAsia" w:ascii="仿宋" w:hAnsi="仿宋" w:eastAsia="仿宋" w:cs="仿宋"/>
          <w:b/>
          <w:bCs/>
          <w:color w:val="000000"/>
          <w:kern w:val="0"/>
          <w:sz w:val="31"/>
          <w:szCs w:val="31"/>
          <w:lang w:bidi="ar"/>
        </w:rPr>
        <w:t>法定代表人或其授权代表签字（或签章）：</w:t>
      </w:r>
    </w:p>
    <w:p>
      <w:pPr>
        <w:widowControl/>
        <w:jc w:val="left"/>
        <w:rPr>
          <w:rFonts w:ascii="仿宋" w:hAnsi="仿宋" w:eastAsia="仿宋" w:cs="仿宋"/>
          <w:b/>
          <w:bCs/>
          <w:color w:val="000000"/>
          <w:kern w:val="0"/>
          <w:sz w:val="31"/>
          <w:szCs w:val="31"/>
          <w:lang w:bidi="ar"/>
        </w:rPr>
      </w:pPr>
    </w:p>
    <w:p>
      <w:pPr>
        <w:widowControl/>
        <w:jc w:val="left"/>
        <w:rPr>
          <w:rFonts w:ascii="仿宋" w:hAnsi="仿宋" w:eastAsia="仿宋" w:cs="仿宋"/>
          <w:b/>
          <w:bCs/>
          <w:color w:val="000000"/>
          <w:kern w:val="0"/>
          <w:sz w:val="31"/>
          <w:szCs w:val="31"/>
          <w:lang w:bidi="ar"/>
        </w:rPr>
      </w:pPr>
    </w:p>
    <w:p>
      <w:pPr>
        <w:widowControl/>
        <w:spacing w:line="500" w:lineRule="exact"/>
        <w:jc w:val="center"/>
        <w:rPr>
          <w:rFonts w:ascii="仿宋" w:hAnsi="仿宋" w:eastAsia="仿宋" w:cs="仿宋"/>
          <w:color w:val="000000"/>
          <w:kern w:val="0"/>
          <w:sz w:val="24"/>
          <w:lang w:bidi="ar"/>
        </w:rPr>
      </w:pPr>
      <w:r>
        <w:rPr>
          <w:rFonts w:hint="eastAsia" w:ascii="仿宋" w:hAnsi="仿宋" w:eastAsia="仿宋" w:cs="仿宋"/>
          <w:color w:val="000000"/>
          <w:kern w:val="0"/>
          <w:sz w:val="24"/>
          <w:lang w:bidi="ar"/>
        </w:rPr>
        <w:t xml:space="preserve">1   满足《中华人民共和国政府采购法》第二十二条规定及法律法规的其他规定 </w:t>
      </w:r>
    </w:p>
    <w:p>
      <w:pPr>
        <w:widowControl/>
        <w:spacing w:line="500" w:lineRule="exact"/>
        <w:jc w:val="center"/>
        <w:rPr>
          <w:rFonts w:ascii="仿宋" w:hAnsi="仿宋" w:eastAsia="仿宋" w:cs="仿宋"/>
          <w:color w:val="000000"/>
          <w:kern w:val="0"/>
          <w:sz w:val="24"/>
          <w:lang w:bidi="ar"/>
        </w:rPr>
      </w:pPr>
    </w:p>
    <w:p>
      <w:pPr>
        <w:widowControl/>
        <w:spacing w:line="500" w:lineRule="exact"/>
        <w:rPr>
          <w:rFonts w:ascii="仿宋" w:hAnsi="仿宋" w:eastAsia="仿宋" w:cs="仿宋"/>
          <w:color w:val="000000"/>
          <w:kern w:val="0"/>
          <w:sz w:val="24"/>
          <w:lang w:bidi="ar"/>
        </w:rPr>
      </w:pPr>
      <w:r>
        <w:rPr>
          <w:rFonts w:hint="eastAsia" w:ascii="仿宋" w:hAnsi="仿宋" w:eastAsia="仿宋" w:cs="仿宋"/>
          <w:color w:val="000000"/>
          <w:kern w:val="0"/>
          <w:sz w:val="24"/>
          <w:lang w:bidi="ar"/>
        </w:rPr>
        <w:t>附件 1-1 法人或者其他组织的营业执照等证明文件或自然人的身份证明复印件;</w:t>
      </w:r>
    </w:p>
    <w:p>
      <w:pPr>
        <w:widowControl/>
        <w:spacing w:line="500" w:lineRule="exact"/>
        <w:rPr>
          <w:rFonts w:ascii="仿宋" w:hAnsi="仿宋" w:eastAsia="仿宋" w:cs="仿宋"/>
          <w:color w:val="000000"/>
          <w:kern w:val="0"/>
          <w:sz w:val="24"/>
          <w:lang w:bidi="ar"/>
        </w:rPr>
      </w:pPr>
    </w:p>
    <w:p>
      <w:pPr>
        <w:widowControl/>
        <w:spacing w:line="500" w:lineRule="exact"/>
        <w:rPr>
          <w:rFonts w:ascii="仿宋" w:hAnsi="仿宋" w:eastAsia="仿宋" w:cs="仿宋"/>
          <w:color w:val="000000"/>
          <w:kern w:val="0"/>
          <w:sz w:val="24"/>
          <w:lang w:bidi="ar"/>
        </w:rPr>
      </w:pPr>
    </w:p>
    <w:p>
      <w:pPr>
        <w:rPr>
          <w:rFonts w:ascii="仿宋" w:hAnsi="仿宋" w:eastAsia="仿宋" w:cs="仿宋"/>
          <w:color w:val="000000"/>
          <w:kern w:val="0"/>
          <w:sz w:val="24"/>
          <w:lang w:bidi="ar"/>
        </w:rPr>
      </w:pPr>
      <w:r>
        <w:rPr>
          <w:rFonts w:hint="eastAsia" w:ascii="仿宋" w:hAnsi="仿宋" w:eastAsia="仿宋" w:cs="仿宋"/>
          <w:color w:val="000000"/>
          <w:kern w:val="0"/>
          <w:sz w:val="24"/>
          <w:lang w:bidi="ar"/>
        </w:rPr>
        <w:br w:type="page"/>
      </w:r>
    </w:p>
    <w:p>
      <w:pPr>
        <w:spacing w:line="500" w:lineRule="exact"/>
        <w:rPr>
          <w:rFonts w:ascii="仿宋" w:hAnsi="仿宋" w:eastAsia="仿宋" w:cs="仿宋"/>
          <w:color w:val="000000"/>
          <w:kern w:val="0"/>
          <w:sz w:val="24"/>
          <w:lang w:bidi="ar"/>
        </w:rPr>
      </w:pPr>
      <w:r>
        <w:rPr>
          <w:rFonts w:hint="eastAsia" w:ascii="仿宋" w:hAnsi="仿宋" w:eastAsia="仿宋" w:cs="仿宋"/>
          <w:color w:val="000000"/>
          <w:kern w:val="0"/>
          <w:sz w:val="24"/>
          <w:lang w:bidi="ar"/>
        </w:rPr>
        <w:t>附件 1-2 投标人具有良好的商业信誉和健全的财务会计制度的证明文件</w:t>
      </w:r>
    </w:p>
    <w:p>
      <w:pPr>
        <w:spacing w:line="500" w:lineRule="exact"/>
        <w:rPr>
          <w:rFonts w:ascii="仿宋" w:hAnsi="仿宋" w:eastAsia="仿宋" w:cs="仿宋"/>
          <w:color w:val="000000"/>
          <w:kern w:val="0"/>
          <w:sz w:val="24"/>
          <w:lang w:bidi="ar"/>
        </w:rPr>
      </w:pPr>
      <w:r>
        <w:rPr>
          <w:rFonts w:hint="eastAsia" w:ascii="仿宋" w:hAnsi="仿宋" w:eastAsia="仿宋" w:cs="仿宋"/>
          <w:color w:val="000000"/>
          <w:kern w:val="0"/>
          <w:sz w:val="24"/>
          <w:lang w:bidi="ar"/>
        </w:rPr>
        <w:t>说明：</w:t>
      </w:r>
    </w:p>
    <w:p>
      <w:pPr>
        <w:spacing w:line="500" w:lineRule="exact"/>
        <w:outlineLvl w:val="1"/>
        <w:rPr>
          <w:rFonts w:ascii="仿宋" w:hAnsi="仿宋" w:eastAsia="仿宋" w:cs="仿宋"/>
          <w:color w:val="000000"/>
          <w:kern w:val="0"/>
          <w:sz w:val="24"/>
          <w:lang w:bidi="ar"/>
        </w:rPr>
      </w:pPr>
      <w:bookmarkStart w:id="65" w:name="_Toc16703"/>
      <w:bookmarkStart w:id="66" w:name="_Toc22914"/>
      <w:r>
        <w:rPr>
          <w:rFonts w:hint="eastAsia" w:ascii="仿宋" w:hAnsi="仿宋" w:eastAsia="仿宋" w:cs="仿宋"/>
          <w:color w:val="000000"/>
          <w:kern w:val="0"/>
          <w:sz w:val="24"/>
          <w:lang w:bidi="ar"/>
        </w:rPr>
        <w:t>1、复印件并加盖本单位公章</w:t>
      </w:r>
      <w:bookmarkEnd w:id="65"/>
      <w:bookmarkEnd w:id="66"/>
    </w:p>
    <w:p>
      <w:pPr>
        <w:spacing w:line="500" w:lineRule="exact"/>
        <w:rPr>
          <w:rFonts w:ascii="仿宋" w:hAnsi="仿宋" w:eastAsia="仿宋" w:cs="仿宋"/>
          <w:color w:val="000000"/>
          <w:kern w:val="0"/>
          <w:sz w:val="24"/>
          <w:lang w:bidi="ar"/>
        </w:rPr>
      </w:pPr>
      <w:r>
        <w:rPr>
          <w:rFonts w:hint="eastAsia" w:ascii="仿宋" w:hAnsi="仿宋" w:eastAsia="仿宋" w:cs="仿宋"/>
          <w:color w:val="000000"/>
          <w:kern w:val="0"/>
          <w:sz w:val="24"/>
          <w:lang w:bidi="ar"/>
        </w:rPr>
        <w:t>2、若提供的是复印件，采购人、采购代理机构保留审核原件的权利。</w:t>
      </w:r>
    </w:p>
    <w:p>
      <w:pPr>
        <w:spacing w:line="500" w:lineRule="exact"/>
        <w:outlineLvl w:val="1"/>
        <w:rPr>
          <w:rFonts w:ascii="仿宋" w:hAnsi="仿宋" w:eastAsia="仿宋" w:cs="仿宋"/>
          <w:color w:val="000000"/>
          <w:kern w:val="0"/>
          <w:sz w:val="24"/>
          <w:lang w:bidi="ar"/>
        </w:rPr>
      </w:pPr>
      <w:bookmarkStart w:id="67" w:name="_Toc32425"/>
      <w:bookmarkStart w:id="68" w:name="_Toc20077"/>
      <w:r>
        <w:rPr>
          <w:rFonts w:hint="eastAsia" w:ascii="仿宋" w:hAnsi="仿宋" w:eastAsia="仿宋" w:cs="仿宋"/>
          <w:color w:val="000000"/>
          <w:kern w:val="0"/>
          <w:sz w:val="24"/>
          <w:lang w:bidi="ar"/>
        </w:rPr>
        <w:t>3、如果是联合体投标，联合体各方均需提供上述证明。</w:t>
      </w:r>
      <w:bookmarkEnd w:id="67"/>
      <w:bookmarkEnd w:id="68"/>
    </w:p>
    <w:p>
      <w:pPr>
        <w:spacing w:line="500" w:lineRule="exact"/>
        <w:rPr>
          <w:rFonts w:ascii="仿宋" w:hAnsi="仿宋" w:eastAsia="仿宋" w:cs="仿宋"/>
          <w:color w:val="000000"/>
          <w:kern w:val="0"/>
          <w:sz w:val="24"/>
          <w:lang w:bidi="ar"/>
        </w:rPr>
      </w:pPr>
    </w:p>
    <w:p>
      <w:pPr>
        <w:spacing w:line="500" w:lineRule="exact"/>
        <w:rPr>
          <w:rFonts w:ascii="仿宋" w:hAnsi="仿宋" w:eastAsia="仿宋" w:cs="仿宋"/>
          <w:color w:val="000000"/>
          <w:kern w:val="0"/>
          <w:sz w:val="24"/>
          <w:lang w:bidi="ar"/>
        </w:rPr>
      </w:pPr>
      <w:r>
        <w:rPr>
          <w:rFonts w:hint="eastAsia" w:ascii="仿宋" w:hAnsi="仿宋" w:eastAsia="仿宋" w:cs="仿宋"/>
          <w:color w:val="000000"/>
          <w:kern w:val="0"/>
          <w:sz w:val="24"/>
          <w:lang w:bidi="ar"/>
        </w:rPr>
        <w:br w:type="page"/>
      </w:r>
    </w:p>
    <w:p>
      <w:pPr>
        <w:spacing w:line="500" w:lineRule="exact"/>
        <w:rPr>
          <w:rFonts w:ascii="仿宋" w:hAnsi="仿宋" w:eastAsia="仿宋" w:cs="仿宋"/>
          <w:color w:val="000000"/>
          <w:kern w:val="0"/>
          <w:sz w:val="24"/>
          <w:lang w:bidi="ar"/>
        </w:rPr>
      </w:pPr>
      <w:r>
        <w:rPr>
          <w:rFonts w:hint="eastAsia" w:ascii="仿宋" w:hAnsi="仿宋" w:eastAsia="仿宋" w:cs="仿宋"/>
          <w:color w:val="000000"/>
          <w:kern w:val="0"/>
          <w:sz w:val="24"/>
          <w:lang w:bidi="ar"/>
        </w:rPr>
        <w:t>附件1-3  投标人缴纳税收的证明</w:t>
      </w:r>
    </w:p>
    <w:p>
      <w:pPr>
        <w:spacing w:line="500" w:lineRule="exact"/>
        <w:rPr>
          <w:rFonts w:ascii="仿宋" w:hAnsi="仿宋" w:eastAsia="仿宋" w:cs="仿宋"/>
          <w:color w:val="000000"/>
          <w:kern w:val="0"/>
          <w:sz w:val="24"/>
          <w:lang w:bidi="ar"/>
        </w:rPr>
      </w:pPr>
      <w:r>
        <w:rPr>
          <w:rFonts w:hint="eastAsia" w:ascii="仿宋" w:hAnsi="仿宋" w:eastAsia="仿宋" w:cs="仿宋"/>
          <w:color w:val="000000"/>
          <w:kern w:val="0"/>
          <w:sz w:val="24"/>
          <w:lang w:bidi="ar"/>
        </w:rPr>
        <w:t>说明：</w:t>
      </w:r>
    </w:p>
    <w:p>
      <w:pPr>
        <w:spacing w:line="500" w:lineRule="exact"/>
        <w:outlineLvl w:val="1"/>
        <w:rPr>
          <w:rFonts w:ascii="仿宋" w:hAnsi="仿宋" w:eastAsia="仿宋" w:cs="仿宋"/>
          <w:color w:val="000000"/>
          <w:kern w:val="0"/>
          <w:sz w:val="24"/>
          <w:lang w:bidi="ar"/>
        </w:rPr>
      </w:pPr>
      <w:bookmarkStart w:id="69" w:name="_Toc9883"/>
      <w:bookmarkStart w:id="70" w:name="_Toc7512"/>
      <w:r>
        <w:rPr>
          <w:rFonts w:hint="eastAsia" w:ascii="仿宋" w:hAnsi="仿宋" w:eastAsia="仿宋" w:cs="仿宋"/>
          <w:color w:val="000000"/>
          <w:kern w:val="0"/>
          <w:sz w:val="24"/>
          <w:lang w:bidi="ar"/>
        </w:rPr>
        <w:t>1、复印件并加盖本单位公章</w:t>
      </w:r>
      <w:bookmarkEnd w:id="69"/>
      <w:bookmarkEnd w:id="70"/>
    </w:p>
    <w:p>
      <w:pPr>
        <w:spacing w:line="500" w:lineRule="exact"/>
        <w:rPr>
          <w:rFonts w:ascii="仿宋" w:hAnsi="仿宋" w:eastAsia="仿宋" w:cs="仿宋"/>
          <w:color w:val="000000"/>
          <w:kern w:val="0"/>
          <w:sz w:val="24"/>
          <w:lang w:bidi="ar"/>
        </w:rPr>
      </w:pPr>
      <w:r>
        <w:rPr>
          <w:rFonts w:hint="eastAsia" w:ascii="仿宋" w:hAnsi="仿宋" w:eastAsia="仿宋" w:cs="仿宋"/>
          <w:color w:val="000000"/>
          <w:kern w:val="0"/>
          <w:sz w:val="24"/>
          <w:lang w:bidi="ar"/>
        </w:rPr>
        <w:t>2、若提供的是复印件，采购人、采购代理机构保留审核原件的权利。</w:t>
      </w:r>
    </w:p>
    <w:p>
      <w:pPr>
        <w:spacing w:line="500" w:lineRule="exact"/>
        <w:outlineLvl w:val="1"/>
        <w:rPr>
          <w:rFonts w:ascii="仿宋" w:hAnsi="仿宋" w:eastAsia="仿宋" w:cs="仿宋"/>
          <w:color w:val="000000"/>
          <w:kern w:val="0"/>
          <w:sz w:val="24"/>
          <w:lang w:bidi="ar"/>
        </w:rPr>
      </w:pPr>
      <w:bookmarkStart w:id="71" w:name="_Toc5297"/>
      <w:bookmarkStart w:id="72" w:name="_Toc8376"/>
      <w:r>
        <w:rPr>
          <w:rFonts w:hint="eastAsia" w:ascii="仿宋" w:hAnsi="仿宋" w:eastAsia="仿宋" w:cs="仿宋"/>
          <w:color w:val="000000"/>
          <w:kern w:val="0"/>
          <w:sz w:val="24"/>
          <w:lang w:bidi="ar"/>
        </w:rPr>
        <w:t>3、如果是联合体投标，联合体各方均需提供上述证明。</w:t>
      </w:r>
      <w:r>
        <w:rPr>
          <w:rFonts w:hint="eastAsia" w:ascii="仿宋" w:hAnsi="仿宋" w:eastAsia="仿宋" w:cs="仿宋"/>
          <w:color w:val="000000"/>
          <w:kern w:val="0"/>
          <w:sz w:val="24"/>
          <w:lang w:bidi="ar"/>
        </w:rPr>
        <w:br w:type="page"/>
      </w:r>
      <w:bookmarkEnd w:id="71"/>
      <w:bookmarkEnd w:id="72"/>
    </w:p>
    <w:p>
      <w:pPr>
        <w:spacing w:line="500" w:lineRule="exact"/>
        <w:rPr>
          <w:rFonts w:ascii="仿宋" w:hAnsi="仿宋" w:eastAsia="仿宋" w:cs="仿宋"/>
          <w:color w:val="000000"/>
          <w:kern w:val="0"/>
          <w:sz w:val="24"/>
          <w:lang w:bidi="ar"/>
        </w:rPr>
      </w:pPr>
      <w:r>
        <w:rPr>
          <w:rFonts w:hint="eastAsia" w:ascii="仿宋" w:hAnsi="仿宋" w:eastAsia="仿宋" w:cs="仿宋"/>
          <w:color w:val="000000"/>
          <w:kern w:val="0"/>
          <w:sz w:val="24"/>
          <w:lang w:bidi="ar"/>
        </w:rPr>
        <w:t>附件1-4  投标人为职工缴纳社会保险的证明</w:t>
      </w:r>
    </w:p>
    <w:p>
      <w:pPr>
        <w:spacing w:line="500" w:lineRule="exact"/>
        <w:rPr>
          <w:rFonts w:ascii="仿宋" w:hAnsi="仿宋" w:eastAsia="仿宋" w:cs="仿宋"/>
          <w:color w:val="000000"/>
          <w:kern w:val="0"/>
          <w:sz w:val="24"/>
          <w:lang w:bidi="ar"/>
        </w:rPr>
      </w:pPr>
      <w:r>
        <w:rPr>
          <w:rFonts w:hint="eastAsia" w:ascii="仿宋" w:hAnsi="仿宋" w:eastAsia="仿宋" w:cs="仿宋"/>
          <w:color w:val="000000"/>
          <w:kern w:val="0"/>
          <w:sz w:val="24"/>
          <w:lang w:bidi="ar"/>
        </w:rPr>
        <w:t>说明：</w:t>
      </w:r>
    </w:p>
    <w:p>
      <w:pPr>
        <w:spacing w:line="500" w:lineRule="exact"/>
        <w:outlineLvl w:val="1"/>
        <w:rPr>
          <w:rFonts w:ascii="仿宋" w:hAnsi="仿宋" w:eastAsia="仿宋" w:cs="仿宋"/>
          <w:color w:val="000000"/>
          <w:kern w:val="0"/>
          <w:sz w:val="24"/>
          <w:lang w:bidi="ar"/>
        </w:rPr>
      </w:pPr>
      <w:bookmarkStart w:id="73" w:name="_Toc21568"/>
      <w:bookmarkStart w:id="74" w:name="_Toc3006"/>
      <w:r>
        <w:rPr>
          <w:rFonts w:hint="eastAsia" w:ascii="仿宋" w:hAnsi="仿宋" w:eastAsia="仿宋" w:cs="仿宋"/>
          <w:color w:val="000000"/>
          <w:kern w:val="0"/>
          <w:sz w:val="24"/>
          <w:lang w:bidi="ar"/>
        </w:rPr>
        <w:t>1、复印件并加盖本单位公章</w:t>
      </w:r>
      <w:bookmarkEnd w:id="73"/>
      <w:bookmarkEnd w:id="74"/>
    </w:p>
    <w:p>
      <w:pPr>
        <w:spacing w:line="500" w:lineRule="exact"/>
        <w:rPr>
          <w:rFonts w:ascii="仿宋" w:hAnsi="仿宋" w:eastAsia="仿宋" w:cs="仿宋"/>
          <w:color w:val="000000"/>
          <w:kern w:val="0"/>
          <w:sz w:val="24"/>
          <w:lang w:bidi="ar"/>
        </w:rPr>
      </w:pPr>
      <w:r>
        <w:rPr>
          <w:rFonts w:hint="eastAsia" w:ascii="仿宋" w:hAnsi="仿宋" w:eastAsia="仿宋" w:cs="仿宋"/>
          <w:color w:val="000000"/>
          <w:kern w:val="0"/>
          <w:sz w:val="24"/>
          <w:lang w:bidi="ar"/>
        </w:rPr>
        <w:t>2、若提供的是复印件，采购人、采购代理机构保留审核原件的权利。</w:t>
      </w:r>
    </w:p>
    <w:p>
      <w:pPr>
        <w:spacing w:line="500" w:lineRule="exact"/>
        <w:outlineLvl w:val="1"/>
        <w:rPr>
          <w:rFonts w:ascii="仿宋" w:hAnsi="仿宋" w:eastAsia="仿宋" w:cs="仿宋"/>
          <w:color w:val="000000"/>
          <w:kern w:val="0"/>
          <w:sz w:val="24"/>
          <w:lang w:bidi="ar"/>
        </w:rPr>
      </w:pPr>
      <w:bookmarkStart w:id="75" w:name="_Toc28907"/>
      <w:bookmarkStart w:id="76" w:name="_Toc28431"/>
      <w:r>
        <w:rPr>
          <w:rFonts w:hint="eastAsia" w:ascii="仿宋" w:hAnsi="仿宋" w:eastAsia="仿宋" w:cs="仿宋"/>
          <w:color w:val="000000"/>
          <w:kern w:val="0"/>
          <w:sz w:val="24"/>
          <w:lang w:bidi="ar"/>
        </w:rPr>
        <w:t>3、如果是联合体投标，联合体各方均需提供上述证明。</w:t>
      </w:r>
      <w:bookmarkEnd w:id="75"/>
      <w:bookmarkEnd w:id="76"/>
    </w:p>
    <w:p>
      <w:pPr>
        <w:rPr>
          <w:rFonts w:ascii="仿宋" w:hAnsi="仿宋" w:eastAsia="仿宋" w:cs="仿宋"/>
          <w:color w:val="000000"/>
          <w:kern w:val="0"/>
          <w:sz w:val="24"/>
          <w:lang w:bidi="ar"/>
        </w:rPr>
      </w:pPr>
    </w:p>
    <w:p>
      <w:pPr>
        <w:rPr>
          <w:rFonts w:ascii="仿宋" w:hAnsi="仿宋" w:eastAsia="仿宋" w:cs="仿宋"/>
          <w:color w:val="000000"/>
          <w:kern w:val="0"/>
          <w:sz w:val="24"/>
          <w:lang w:bidi="ar"/>
        </w:rPr>
      </w:pPr>
      <w:r>
        <w:rPr>
          <w:rFonts w:hint="eastAsia" w:ascii="仿宋" w:hAnsi="仿宋" w:eastAsia="仿宋" w:cs="仿宋"/>
          <w:color w:val="000000"/>
          <w:kern w:val="0"/>
          <w:sz w:val="24"/>
          <w:lang w:bidi="ar"/>
        </w:rPr>
        <w:br w:type="page"/>
      </w:r>
    </w:p>
    <w:p>
      <w:pPr>
        <w:rPr>
          <w:rFonts w:ascii="仿宋" w:hAnsi="仿宋" w:eastAsia="仿宋" w:cs="仿宋"/>
          <w:color w:val="000000"/>
          <w:kern w:val="0"/>
          <w:sz w:val="24"/>
          <w:lang w:bidi="ar"/>
        </w:rPr>
      </w:pPr>
      <w:r>
        <w:rPr>
          <w:rFonts w:hint="eastAsia" w:ascii="仿宋" w:hAnsi="仿宋" w:eastAsia="仿宋" w:cs="仿宋"/>
          <w:color w:val="000000"/>
          <w:kern w:val="0"/>
          <w:sz w:val="24"/>
          <w:lang w:bidi="ar"/>
        </w:rPr>
        <w:t>附件 1-5 投标人资格声明书</w:t>
      </w:r>
    </w:p>
    <w:p>
      <w:pPr>
        <w:rPr>
          <w:rFonts w:ascii="仿宋" w:hAnsi="仿宋" w:eastAsia="仿宋" w:cs="仿宋"/>
          <w:color w:val="000000"/>
          <w:kern w:val="0"/>
          <w:sz w:val="24"/>
          <w:lang w:bidi="ar"/>
        </w:rPr>
      </w:pPr>
    </w:p>
    <w:p>
      <w:pPr>
        <w:widowControl/>
        <w:jc w:val="center"/>
        <w:rPr>
          <w:rFonts w:ascii="仿宋" w:hAnsi="仿宋" w:eastAsia="仿宋" w:cs="仿宋"/>
          <w:sz w:val="32"/>
          <w:szCs w:val="32"/>
        </w:rPr>
      </w:pPr>
      <w:r>
        <w:rPr>
          <w:rFonts w:hint="eastAsia" w:ascii="仿宋" w:hAnsi="仿宋" w:eastAsia="仿宋" w:cs="仿宋"/>
          <w:color w:val="000000"/>
          <w:kern w:val="0"/>
          <w:sz w:val="32"/>
          <w:szCs w:val="32"/>
          <w:lang w:bidi="ar"/>
        </w:rPr>
        <w:t>投标人资格声明书</w:t>
      </w:r>
    </w:p>
    <w:p>
      <w:pPr>
        <w:widowControl/>
        <w:jc w:val="left"/>
        <w:rPr>
          <w:rFonts w:ascii="仿宋" w:hAnsi="仿宋" w:eastAsia="仿宋" w:cs="仿宋"/>
          <w:color w:val="000000"/>
          <w:kern w:val="0"/>
          <w:sz w:val="24"/>
          <w:lang w:bidi="ar"/>
        </w:rPr>
      </w:pPr>
    </w:p>
    <w:p>
      <w:pPr>
        <w:widowControl/>
        <w:spacing w:line="500" w:lineRule="exact"/>
        <w:jc w:val="left"/>
        <w:rPr>
          <w:rFonts w:ascii="仿宋" w:hAnsi="仿宋" w:eastAsia="仿宋" w:cs="仿宋"/>
        </w:rPr>
      </w:pPr>
      <w:r>
        <w:rPr>
          <w:rFonts w:hint="eastAsia" w:ascii="仿宋" w:hAnsi="仿宋" w:eastAsia="仿宋" w:cs="仿宋"/>
          <w:color w:val="000000"/>
          <w:kern w:val="0"/>
          <w:sz w:val="24"/>
          <w:lang w:bidi="ar"/>
        </w:rPr>
        <w:t>致：</w:t>
      </w:r>
      <w:r>
        <w:rPr>
          <w:rFonts w:hint="eastAsia" w:ascii="仿宋" w:hAnsi="仿宋" w:eastAsia="仿宋" w:cs="仿宋"/>
          <w:color w:val="000000"/>
          <w:kern w:val="0"/>
          <w:sz w:val="24"/>
          <w:u w:val="single"/>
          <w:lang w:bidi="ar"/>
        </w:rPr>
        <w:t xml:space="preserve">采购人或采购代理机构 </w:t>
      </w:r>
    </w:p>
    <w:p>
      <w:pPr>
        <w:widowControl/>
        <w:spacing w:line="500" w:lineRule="exact"/>
        <w:jc w:val="left"/>
        <w:rPr>
          <w:rFonts w:ascii="仿宋" w:hAnsi="仿宋" w:eastAsia="仿宋" w:cs="仿宋"/>
        </w:rPr>
      </w:pPr>
      <w:r>
        <w:rPr>
          <w:rFonts w:hint="eastAsia" w:ascii="仿宋" w:hAnsi="仿宋" w:eastAsia="仿宋" w:cs="仿宋"/>
          <w:color w:val="000000"/>
          <w:kern w:val="0"/>
          <w:sz w:val="24"/>
          <w:lang w:bidi="ar"/>
        </w:rPr>
        <w:t xml:space="preserve">在参与本次项目投标中，我单位承诺： </w:t>
      </w:r>
    </w:p>
    <w:p>
      <w:pPr>
        <w:widowControl/>
        <w:spacing w:line="500" w:lineRule="exact"/>
        <w:jc w:val="left"/>
        <w:rPr>
          <w:rFonts w:ascii="仿宋" w:hAnsi="仿宋" w:eastAsia="仿宋" w:cs="仿宋"/>
        </w:rPr>
      </w:pPr>
      <w:r>
        <w:rPr>
          <w:rFonts w:hint="eastAsia" w:ascii="仿宋" w:hAnsi="仿宋" w:eastAsia="仿宋" w:cs="仿宋"/>
          <w:color w:val="000000"/>
          <w:kern w:val="0"/>
          <w:sz w:val="24"/>
          <w:lang w:bidi="ar"/>
        </w:rPr>
        <w:t xml:space="preserve">（一）具有良好的商业信誉和健全的财务会计制度； </w:t>
      </w:r>
    </w:p>
    <w:p>
      <w:pPr>
        <w:widowControl/>
        <w:spacing w:line="500" w:lineRule="exact"/>
        <w:jc w:val="left"/>
        <w:rPr>
          <w:rFonts w:ascii="仿宋" w:hAnsi="仿宋" w:eastAsia="仿宋" w:cs="仿宋"/>
        </w:rPr>
      </w:pPr>
      <w:r>
        <w:rPr>
          <w:rFonts w:hint="eastAsia" w:ascii="仿宋" w:hAnsi="仿宋" w:eastAsia="仿宋" w:cs="仿宋"/>
          <w:color w:val="000000"/>
          <w:kern w:val="0"/>
          <w:sz w:val="24"/>
          <w:lang w:bidi="ar"/>
        </w:rPr>
        <w:t xml:space="preserve">（二）具有履行合同所必需的设备和专业技术能力； </w:t>
      </w:r>
    </w:p>
    <w:p>
      <w:pPr>
        <w:widowControl/>
        <w:spacing w:line="500" w:lineRule="exact"/>
        <w:jc w:val="left"/>
        <w:rPr>
          <w:rFonts w:ascii="仿宋" w:hAnsi="仿宋" w:eastAsia="仿宋" w:cs="仿宋"/>
        </w:rPr>
      </w:pPr>
      <w:r>
        <w:rPr>
          <w:rFonts w:hint="eastAsia" w:ascii="仿宋" w:hAnsi="仿宋" w:eastAsia="仿宋" w:cs="仿宋"/>
          <w:color w:val="000000"/>
          <w:kern w:val="0"/>
          <w:sz w:val="24"/>
          <w:lang w:bidi="ar"/>
        </w:rPr>
        <w:t xml:space="preserve">（三）有依法缴纳税收和社会保障资金的良好记录； </w:t>
      </w:r>
    </w:p>
    <w:p>
      <w:pPr>
        <w:widowControl/>
        <w:spacing w:line="500" w:lineRule="exact"/>
        <w:jc w:val="left"/>
        <w:rPr>
          <w:rFonts w:ascii="仿宋" w:hAnsi="仿宋" w:eastAsia="仿宋" w:cs="仿宋"/>
        </w:rPr>
      </w:pPr>
      <w:r>
        <w:rPr>
          <w:rFonts w:hint="eastAsia" w:ascii="仿宋" w:hAnsi="仿宋" w:eastAsia="仿宋" w:cs="仿宋"/>
          <w:color w:val="000000"/>
          <w:kern w:val="0"/>
          <w:sz w:val="24"/>
          <w:lang w:bidi="ar"/>
        </w:rPr>
        <w:t xml:space="preserve">（四）参加政府采购活动前三年内，在经营活动中没有重大违法记录（重大违法记录指因违法经营受到刑事处罚或者责令停产停业、吊销许可证或者执照、较大数额罚款等行政处罚，不包括因违法经营被禁止在一定期限内参加政府采购活动，但期限已经届满的情形）； </w:t>
      </w:r>
    </w:p>
    <w:p>
      <w:pPr>
        <w:widowControl/>
        <w:spacing w:line="500" w:lineRule="exact"/>
        <w:jc w:val="left"/>
        <w:rPr>
          <w:rFonts w:ascii="仿宋" w:hAnsi="仿宋" w:eastAsia="仿宋" w:cs="仿宋"/>
        </w:rPr>
      </w:pPr>
      <w:r>
        <w:rPr>
          <w:rFonts w:hint="eastAsia" w:ascii="仿宋" w:hAnsi="仿宋" w:eastAsia="仿宋" w:cs="仿宋"/>
          <w:color w:val="000000"/>
          <w:kern w:val="0"/>
          <w:sz w:val="24"/>
          <w:lang w:bidi="ar"/>
        </w:rPr>
        <w:t xml:space="preserve">（五）我单位不属于政府采购法律、行政法规规定的公益一类事业单位、或使用事业编制且由财政拨款保障的群团组织（仅适用于政府购买服务项目）； </w:t>
      </w:r>
    </w:p>
    <w:p>
      <w:pPr>
        <w:widowControl/>
        <w:spacing w:line="500" w:lineRule="exact"/>
        <w:jc w:val="left"/>
        <w:rPr>
          <w:rFonts w:ascii="仿宋" w:hAnsi="仿宋" w:eastAsia="仿宋" w:cs="仿宋"/>
        </w:rPr>
      </w:pPr>
      <w:r>
        <w:rPr>
          <w:rFonts w:hint="eastAsia" w:ascii="仿宋" w:hAnsi="仿宋" w:eastAsia="仿宋" w:cs="仿宋"/>
          <w:color w:val="000000"/>
          <w:kern w:val="0"/>
          <w:sz w:val="24"/>
          <w:lang w:bidi="ar"/>
        </w:rPr>
        <w:t xml:space="preserve">（六）我单位不存在为采购项目提供整体设计、规范编制或者项目管理、监理、检测等服务后，再参加该采购项目的其他采购活动的情形（单一来源采购项目除外）； </w:t>
      </w:r>
    </w:p>
    <w:p>
      <w:pPr>
        <w:widowControl/>
        <w:spacing w:line="500" w:lineRule="exact"/>
        <w:jc w:val="left"/>
        <w:rPr>
          <w:rFonts w:ascii="仿宋" w:hAnsi="仿宋" w:eastAsia="仿宋" w:cs="仿宋"/>
        </w:rPr>
      </w:pPr>
      <w:r>
        <w:rPr>
          <w:rFonts w:hint="eastAsia" w:ascii="仿宋" w:hAnsi="仿宋" w:eastAsia="仿宋" w:cs="仿宋"/>
          <w:color w:val="000000"/>
          <w:kern w:val="0"/>
          <w:sz w:val="24"/>
          <w:lang w:bidi="ar"/>
        </w:rPr>
        <w:t xml:space="preserve">（七）与我单位存在“单位负责人为同一人或者存在直接控股、管理关系”的其他法人单位信息如下（如有，不论其是否参加同一合同项下的政府采购活动均须填写）： </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15"/>
        <w:gridCol w:w="3798"/>
        <w:gridCol w:w="34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trPr>
        <w:tc>
          <w:tcPr>
            <w:tcW w:w="1315" w:type="dxa"/>
            <w:vAlign w:val="center"/>
          </w:tcPr>
          <w:p>
            <w:pPr>
              <w:widowControl/>
              <w:jc w:val="center"/>
              <w:rPr>
                <w:rFonts w:ascii="仿宋" w:hAnsi="仿宋" w:eastAsia="仿宋" w:cs="仿宋"/>
                <w:color w:val="000000"/>
                <w:kern w:val="0"/>
                <w:sz w:val="24"/>
                <w:lang w:bidi="ar"/>
              </w:rPr>
            </w:pPr>
            <w:r>
              <w:rPr>
                <w:rFonts w:hint="eastAsia" w:ascii="仿宋" w:hAnsi="仿宋" w:eastAsia="仿宋" w:cs="仿宋"/>
                <w:color w:val="000000"/>
                <w:kern w:val="0"/>
                <w:sz w:val="24"/>
                <w:lang w:bidi="ar"/>
              </w:rPr>
              <w:t>序号</w:t>
            </w:r>
          </w:p>
        </w:tc>
        <w:tc>
          <w:tcPr>
            <w:tcW w:w="3798" w:type="dxa"/>
            <w:vAlign w:val="center"/>
          </w:tcPr>
          <w:p>
            <w:pPr>
              <w:widowControl/>
              <w:jc w:val="center"/>
              <w:rPr>
                <w:rFonts w:ascii="仿宋" w:hAnsi="仿宋" w:eastAsia="仿宋" w:cs="仿宋"/>
                <w:color w:val="000000"/>
                <w:kern w:val="0"/>
                <w:sz w:val="24"/>
                <w:lang w:bidi="ar"/>
              </w:rPr>
            </w:pPr>
            <w:r>
              <w:rPr>
                <w:rFonts w:hint="eastAsia" w:ascii="仿宋" w:hAnsi="仿宋" w:eastAsia="仿宋" w:cs="仿宋"/>
                <w:color w:val="000000"/>
                <w:kern w:val="0"/>
                <w:sz w:val="24"/>
                <w:lang w:bidi="ar"/>
              </w:rPr>
              <w:t>单位名称</w:t>
            </w:r>
          </w:p>
        </w:tc>
        <w:tc>
          <w:tcPr>
            <w:tcW w:w="3406" w:type="dxa"/>
            <w:vAlign w:val="center"/>
          </w:tcPr>
          <w:p>
            <w:pPr>
              <w:widowControl/>
              <w:jc w:val="center"/>
              <w:rPr>
                <w:rFonts w:ascii="仿宋" w:hAnsi="仿宋" w:eastAsia="仿宋" w:cs="仿宋"/>
                <w:color w:val="000000"/>
                <w:kern w:val="0"/>
                <w:sz w:val="24"/>
                <w:lang w:bidi="ar"/>
              </w:rPr>
            </w:pPr>
            <w:r>
              <w:rPr>
                <w:rFonts w:hint="eastAsia" w:ascii="仿宋" w:hAnsi="仿宋" w:eastAsia="仿宋" w:cs="仿宋"/>
                <w:color w:val="000000"/>
                <w:kern w:val="0"/>
                <w:sz w:val="24"/>
                <w:lang w:bidi="ar"/>
              </w:rPr>
              <w:t>相互关系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trPr>
        <w:tc>
          <w:tcPr>
            <w:tcW w:w="1315" w:type="dxa"/>
            <w:vAlign w:val="center"/>
          </w:tcPr>
          <w:p>
            <w:pPr>
              <w:widowControl/>
              <w:jc w:val="center"/>
              <w:rPr>
                <w:rFonts w:ascii="仿宋" w:hAnsi="仿宋" w:eastAsia="仿宋" w:cs="仿宋"/>
                <w:color w:val="000000"/>
                <w:kern w:val="0"/>
                <w:sz w:val="24"/>
                <w:lang w:bidi="ar"/>
              </w:rPr>
            </w:pPr>
            <w:r>
              <w:rPr>
                <w:rFonts w:hint="eastAsia" w:ascii="仿宋" w:hAnsi="仿宋" w:eastAsia="仿宋" w:cs="仿宋"/>
                <w:color w:val="000000"/>
                <w:kern w:val="0"/>
                <w:sz w:val="24"/>
                <w:lang w:bidi="ar"/>
              </w:rPr>
              <w:t>1</w:t>
            </w:r>
          </w:p>
        </w:tc>
        <w:tc>
          <w:tcPr>
            <w:tcW w:w="3798" w:type="dxa"/>
          </w:tcPr>
          <w:p>
            <w:pPr>
              <w:widowControl/>
              <w:jc w:val="left"/>
              <w:rPr>
                <w:rFonts w:ascii="仿宋" w:hAnsi="仿宋" w:eastAsia="仿宋" w:cs="仿宋"/>
                <w:color w:val="000000"/>
                <w:kern w:val="0"/>
                <w:sz w:val="24"/>
                <w:lang w:bidi="ar"/>
              </w:rPr>
            </w:pPr>
          </w:p>
        </w:tc>
        <w:tc>
          <w:tcPr>
            <w:tcW w:w="3406" w:type="dxa"/>
          </w:tcPr>
          <w:p>
            <w:pPr>
              <w:widowControl/>
              <w:jc w:val="left"/>
              <w:rPr>
                <w:rFonts w:ascii="仿宋" w:hAnsi="仿宋" w:eastAsia="仿宋" w:cs="仿宋"/>
                <w:color w:val="000000"/>
                <w:kern w:val="0"/>
                <w:sz w:val="24"/>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trPr>
        <w:tc>
          <w:tcPr>
            <w:tcW w:w="1315" w:type="dxa"/>
            <w:vAlign w:val="center"/>
          </w:tcPr>
          <w:p>
            <w:pPr>
              <w:widowControl/>
              <w:jc w:val="center"/>
              <w:rPr>
                <w:rFonts w:ascii="仿宋" w:hAnsi="仿宋" w:eastAsia="仿宋" w:cs="仿宋"/>
                <w:color w:val="000000"/>
                <w:kern w:val="0"/>
                <w:sz w:val="24"/>
                <w:lang w:bidi="ar"/>
              </w:rPr>
            </w:pPr>
            <w:r>
              <w:rPr>
                <w:rFonts w:hint="eastAsia" w:ascii="仿宋" w:hAnsi="仿宋" w:eastAsia="仿宋" w:cs="仿宋"/>
                <w:color w:val="000000"/>
                <w:kern w:val="0"/>
                <w:sz w:val="24"/>
                <w:lang w:bidi="ar"/>
              </w:rPr>
              <w:t>2</w:t>
            </w:r>
          </w:p>
        </w:tc>
        <w:tc>
          <w:tcPr>
            <w:tcW w:w="3798" w:type="dxa"/>
          </w:tcPr>
          <w:p>
            <w:pPr>
              <w:widowControl/>
              <w:jc w:val="left"/>
              <w:rPr>
                <w:rFonts w:ascii="仿宋" w:hAnsi="仿宋" w:eastAsia="仿宋" w:cs="仿宋"/>
                <w:color w:val="000000"/>
                <w:kern w:val="0"/>
                <w:sz w:val="24"/>
                <w:lang w:bidi="ar"/>
              </w:rPr>
            </w:pPr>
          </w:p>
        </w:tc>
        <w:tc>
          <w:tcPr>
            <w:tcW w:w="3406" w:type="dxa"/>
          </w:tcPr>
          <w:p>
            <w:pPr>
              <w:widowControl/>
              <w:jc w:val="left"/>
              <w:rPr>
                <w:rFonts w:ascii="仿宋" w:hAnsi="仿宋" w:eastAsia="仿宋" w:cs="仿宋"/>
                <w:color w:val="000000"/>
                <w:kern w:val="0"/>
                <w:sz w:val="24"/>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1" w:hRule="atLeast"/>
        </w:trPr>
        <w:tc>
          <w:tcPr>
            <w:tcW w:w="1315" w:type="dxa"/>
            <w:vAlign w:val="center"/>
          </w:tcPr>
          <w:p>
            <w:pPr>
              <w:widowControl/>
              <w:jc w:val="center"/>
              <w:rPr>
                <w:rFonts w:ascii="仿宋" w:hAnsi="仿宋" w:eastAsia="仿宋" w:cs="仿宋"/>
                <w:color w:val="000000"/>
                <w:kern w:val="0"/>
                <w:sz w:val="24"/>
                <w:lang w:bidi="ar"/>
              </w:rPr>
            </w:pPr>
            <w:r>
              <w:rPr>
                <w:rFonts w:hint="eastAsia" w:ascii="仿宋" w:hAnsi="仿宋" w:eastAsia="仿宋" w:cs="仿宋"/>
                <w:color w:val="000000"/>
                <w:kern w:val="0"/>
                <w:sz w:val="24"/>
                <w:lang w:bidi="ar"/>
              </w:rPr>
              <w:t>...</w:t>
            </w:r>
          </w:p>
        </w:tc>
        <w:tc>
          <w:tcPr>
            <w:tcW w:w="3798" w:type="dxa"/>
          </w:tcPr>
          <w:p>
            <w:pPr>
              <w:widowControl/>
              <w:jc w:val="left"/>
              <w:rPr>
                <w:rFonts w:ascii="仿宋" w:hAnsi="仿宋" w:eastAsia="仿宋" w:cs="仿宋"/>
                <w:color w:val="000000"/>
                <w:kern w:val="0"/>
                <w:sz w:val="24"/>
                <w:lang w:bidi="ar"/>
              </w:rPr>
            </w:pPr>
          </w:p>
        </w:tc>
        <w:tc>
          <w:tcPr>
            <w:tcW w:w="3406" w:type="dxa"/>
          </w:tcPr>
          <w:p>
            <w:pPr>
              <w:widowControl/>
              <w:jc w:val="left"/>
              <w:rPr>
                <w:rFonts w:ascii="仿宋" w:hAnsi="仿宋" w:eastAsia="仿宋" w:cs="仿宋"/>
                <w:color w:val="000000"/>
                <w:kern w:val="0"/>
                <w:sz w:val="24"/>
                <w:lang w:bidi="ar"/>
              </w:rPr>
            </w:pPr>
          </w:p>
        </w:tc>
      </w:tr>
    </w:tbl>
    <w:p>
      <w:pPr>
        <w:widowControl/>
        <w:spacing w:line="500" w:lineRule="exact"/>
        <w:jc w:val="left"/>
        <w:rPr>
          <w:rFonts w:ascii="仿宋" w:hAnsi="仿宋" w:eastAsia="仿宋" w:cs="仿宋"/>
        </w:rPr>
      </w:pPr>
      <w:r>
        <w:rPr>
          <w:rFonts w:hint="eastAsia" w:ascii="仿宋" w:hAnsi="仿宋" w:eastAsia="仿宋" w:cs="仿宋"/>
          <w:color w:val="000000"/>
          <w:kern w:val="0"/>
          <w:sz w:val="24"/>
          <w:lang w:bidi="ar"/>
        </w:rPr>
        <w:t xml:space="preserve">上述声明真实有效，否则我方负全部责任。 </w:t>
      </w:r>
    </w:p>
    <w:p>
      <w:pPr>
        <w:widowControl/>
        <w:spacing w:line="500" w:lineRule="exact"/>
        <w:jc w:val="left"/>
        <w:rPr>
          <w:rFonts w:ascii="仿宋" w:hAnsi="仿宋" w:eastAsia="仿宋" w:cs="仿宋"/>
          <w:color w:val="000000"/>
          <w:kern w:val="0"/>
          <w:sz w:val="24"/>
          <w:lang w:bidi="ar"/>
        </w:rPr>
      </w:pPr>
    </w:p>
    <w:p>
      <w:pPr>
        <w:widowControl/>
        <w:spacing w:line="500" w:lineRule="exact"/>
        <w:jc w:val="left"/>
        <w:rPr>
          <w:rFonts w:ascii="仿宋" w:hAnsi="仿宋" w:eastAsia="仿宋" w:cs="仿宋"/>
          <w:color w:val="000000"/>
          <w:kern w:val="0"/>
          <w:sz w:val="24"/>
          <w:lang w:bidi="ar"/>
        </w:rPr>
      </w:pPr>
    </w:p>
    <w:p>
      <w:pPr>
        <w:widowControl/>
        <w:spacing w:line="500" w:lineRule="exact"/>
        <w:jc w:val="left"/>
        <w:rPr>
          <w:rFonts w:ascii="仿宋" w:hAnsi="仿宋" w:eastAsia="仿宋" w:cs="仿宋"/>
        </w:rPr>
      </w:pPr>
      <w:r>
        <w:rPr>
          <w:rFonts w:hint="eastAsia" w:ascii="仿宋" w:hAnsi="仿宋" w:eastAsia="仿宋" w:cs="仿宋"/>
          <w:color w:val="000000"/>
          <w:kern w:val="0"/>
          <w:sz w:val="24"/>
          <w:lang w:bidi="ar"/>
        </w:rPr>
        <w:t xml:space="preserve">投标人名称：  </w:t>
      </w:r>
      <w:r>
        <w:rPr>
          <w:rFonts w:hint="eastAsia" w:ascii="仿宋" w:hAnsi="仿宋" w:eastAsia="仿宋" w:cs="仿宋"/>
          <w:color w:val="000000"/>
          <w:kern w:val="0"/>
          <w:sz w:val="24"/>
          <w:u w:val="single"/>
          <w:lang w:bidi="ar"/>
        </w:rPr>
        <w:t xml:space="preserve">                       （加盖公章）</w:t>
      </w:r>
    </w:p>
    <w:p>
      <w:pPr>
        <w:widowControl/>
        <w:spacing w:line="500" w:lineRule="exact"/>
        <w:jc w:val="left"/>
        <w:rPr>
          <w:rFonts w:ascii="仿宋" w:hAnsi="仿宋" w:eastAsia="仿宋" w:cs="仿宋"/>
          <w:color w:val="000000"/>
          <w:kern w:val="0"/>
          <w:sz w:val="24"/>
          <w:lang w:bidi="ar"/>
        </w:rPr>
      </w:pPr>
      <w:r>
        <w:rPr>
          <w:rFonts w:hint="eastAsia" w:ascii="仿宋" w:hAnsi="仿宋" w:eastAsia="仿宋" w:cs="仿宋"/>
          <w:color w:val="000000"/>
          <w:kern w:val="0"/>
          <w:sz w:val="24"/>
          <w:lang w:bidi="ar"/>
        </w:rPr>
        <w:t>法定代表人或其授权代理人：</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u w:val="single"/>
          <w:lang w:bidi="ar"/>
        </w:rPr>
        <w:tab/>
      </w:r>
      <w:r>
        <w:rPr>
          <w:rFonts w:hint="eastAsia" w:ascii="仿宋" w:hAnsi="仿宋" w:eastAsia="仿宋" w:cs="仿宋"/>
          <w:color w:val="000000"/>
          <w:kern w:val="0"/>
          <w:sz w:val="24"/>
          <w:u w:val="single"/>
          <w:lang w:bidi="ar"/>
        </w:rPr>
        <w:t>（签字或签章）</w:t>
      </w:r>
      <w:r>
        <w:rPr>
          <w:rFonts w:hint="eastAsia" w:ascii="仿宋" w:hAnsi="仿宋" w:eastAsia="仿宋" w:cs="仿宋"/>
          <w:color w:val="000000"/>
          <w:kern w:val="0"/>
          <w:sz w:val="24"/>
          <w:lang w:bidi="ar"/>
        </w:rPr>
        <w:tab/>
      </w:r>
    </w:p>
    <w:p>
      <w:pPr>
        <w:widowControl/>
        <w:spacing w:line="500" w:lineRule="exact"/>
        <w:jc w:val="left"/>
        <w:rPr>
          <w:rFonts w:ascii="仿宋" w:hAnsi="仿宋" w:eastAsia="仿宋" w:cs="仿宋"/>
        </w:rPr>
      </w:pPr>
      <w:r>
        <w:rPr>
          <w:rFonts w:hint="eastAsia" w:ascii="仿宋" w:hAnsi="仿宋" w:eastAsia="仿宋" w:cs="仿宋"/>
          <w:color w:val="000000"/>
          <w:kern w:val="0"/>
          <w:sz w:val="24"/>
          <w:lang w:bidi="ar"/>
        </w:rPr>
        <w:t>日期：</w:t>
      </w:r>
      <w:r>
        <w:rPr>
          <w:rFonts w:hint="eastAsia" w:ascii="仿宋" w:hAnsi="仿宋" w:eastAsia="仿宋" w:cs="仿宋"/>
          <w:color w:val="000000"/>
          <w:kern w:val="0"/>
          <w:sz w:val="24"/>
          <w:u w:val="single"/>
          <w:lang w:bidi="ar"/>
        </w:rPr>
        <w:t xml:space="preserve">    年    月    日</w:t>
      </w:r>
    </w:p>
    <w:p>
      <w:pPr>
        <w:spacing w:line="500" w:lineRule="exact"/>
        <w:rPr>
          <w:rFonts w:ascii="仿宋" w:hAnsi="仿宋" w:eastAsia="仿宋" w:cs="仿宋"/>
          <w:color w:val="000000"/>
          <w:kern w:val="0"/>
          <w:sz w:val="24"/>
          <w:lang w:bidi="ar"/>
        </w:rPr>
      </w:pPr>
    </w:p>
    <w:p>
      <w:pPr>
        <w:spacing w:line="500" w:lineRule="exact"/>
        <w:rPr>
          <w:rFonts w:ascii="仿宋" w:hAnsi="仿宋" w:eastAsia="仿宋" w:cs="仿宋"/>
          <w:color w:val="000000"/>
          <w:kern w:val="0"/>
          <w:sz w:val="24"/>
          <w:lang w:bidi="ar"/>
        </w:rPr>
      </w:pPr>
      <w:r>
        <w:rPr>
          <w:rFonts w:hint="eastAsia" w:ascii="仿宋" w:hAnsi="仿宋" w:eastAsia="仿宋" w:cs="仿宋"/>
          <w:color w:val="000000"/>
          <w:kern w:val="0"/>
          <w:sz w:val="24"/>
          <w:lang w:bidi="ar"/>
        </w:rPr>
        <w:t>说明：供应商承诺不实的，依据《政府采购法》第七十七条“提供虚假材料谋取中标、成交的”有关规定予以处理。</w:t>
      </w:r>
    </w:p>
    <w:p>
      <w:pPr>
        <w:rPr>
          <w:rFonts w:ascii="仿宋" w:hAnsi="仿宋" w:eastAsia="仿宋" w:cs="仿宋"/>
          <w:color w:val="000000"/>
          <w:kern w:val="0"/>
          <w:sz w:val="24"/>
          <w:lang w:bidi="ar"/>
        </w:rPr>
      </w:pPr>
    </w:p>
    <w:p>
      <w:pPr>
        <w:rPr>
          <w:rFonts w:ascii="仿宋" w:hAnsi="仿宋" w:eastAsia="仿宋" w:cs="仿宋"/>
          <w:color w:val="000000"/>
          <w:kern w:val="0"/>
          <w:sz w:val="24"/>
          <w:lang w:bidi="ar"/>
        </w:rPr>
      </w:pPr>
      <w:r>
        <w:rPr>
          <w:rFonts w:hint="eastAsia" w:ascii="仿宋" w:hAnsi="仿宋" w:eastAsia="仿宋" w:cs="仿宋"/>
          <w:color w:val="000000"/>
          <w:kern w:val="0"/>
          <w:sz w:val="24"/>
          <w:lang w:bidi="ar"/>
        </w:rPr>
        <w:br w:type="page"/>
      </w:r>
    </w:p>
    <w:p>
      <w:pPr>
        <w:widowControl/>
        <w:spacing w:line="500" w:lineRule="exact"/>
        <w:jc w:val="left"/>
        <w:outlineLvl w:val="1"/>
        <w:rPr>
          <w:rFonts w:ascii="仿宋" w:hAnsi="仿宋" w:eastAsia="仿宋" w:cs="仿宋"/>
          <w:sz w:val="24"/>
        </w:rPr>
      </w:pPr>
      <w:bookmarkStart w:id="77" w:name="_Toc27994"/>
      <w:bookmarkStart w:id="78" w:name="_Toc32152"/>
      <w:r>
        <w:rPr>
          <w:rFonts w:hint="eastAsia" w:ascii="仿宋" w:hAnsi="仿宋" w:eastAsia="仿宋" w:cs="仿宋"/>
          <w:color w:val="000000"/>
          <w:kern w:val="0"/>
          <w:sz w:val="24"/>
          <w:lang w:bidi="ar"/>
        </w:rPr>
        <w:t>2 落实政府采购政策需满足的资格要求（如有）</w:t>
      </w:r>
      <w:bookmarkEnd w:id="77"/>
      <w:bookmarkEnd w:id="78"/>
      <w:r>
        <w:rPr>
          <w:rFonts w:hint="eastAsia" w:ascii="仿宋" w:hAnsi="仿宋" w:eastAsia="仿宋" w:cs="仿宋"/>
          <w:color w:val="000000"/>
          <w:kern w:val="0"/>
          <w:sz w:val="24"/>
          <w:lang w:bidi="ar"/>
        </w:rPr>
        <w:t xml:space="preserve">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 xml:space="preserve">2-1 中小企业声明函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 xml:space="preserve">说明：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 xml:space="preserve">（1）如本项目（包）不专门面向中小企业预留采购份额，资格证明文件部分无需提供《中小企业声明函》。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 xml:space="preserve">（2）如本项目（包）专门面向中小/小微企业采购，须提供《中小企业声明函》，申明函格式不得修改，否则不得享受相关中小企业扶持政策。投标人根据项目属性选择申明函格式。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 xml:space="preserve">（3）如本项目（包）预留部分采购项目预算专门面向中小企业采购，要求供应商以联合体形式参加采购活动，且联合体中中小企业承担的部分达到一定比例的，须提供《联合协议》；要求获得采购合同的供应商将采购项目中的一定比例分包给一家或者多家中小企业的，须提供《拟分包情况说明及分包意向协议》。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 xml:space="preserve">（4）其他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 xml:space="preserve">1）中小企业参加政府采购活动，应当出具此格式文件。《中小企业声明函》由参加政府采购活动的投标人出具。联合体投标的，《中小企业声明函》由牵头人出具。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 xml:space="preserve">2）对于联合体中由中小企业承担的部分，或者分包给中小企业的部分，必须全部由中小企业制造、承建或者承接。供应商应当在声明函“项目名称”部分标明联合体中中小企业承担的具体内容或者中小企业的具体分包内容。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 xml:space="preserve">3）对于多标的的采购项目，投标人应充分、准确地了解所投产品制造企业信息。对相关情况了解不清楚的，不建议填报本声明函。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5）温馨提示：为方便广大中小企业识别企业规模类型，工业和信息化部组织开发了中小企业规模类型自测小程序，在国务院客户端和工业和信息化部网站上均有链接，投标人填写所属的行业和指标数据可自动生成企业规模类型测试结果。</w:t>
      </w:r>
    </w:p>
    <w:p>
      <w:pPr>
        <w:rPr>
          <w:rFonts w:ascii="仿宋" w:hAnsi="仿宋" w:eastAsia="仿宋" w:cs="仿宋"/>
          <w:color w:val="000000"/>
          <w:kern w:val="0"/>
          <w:sz w:val="24"/>
          <w:lang w:bidi="ar"/>
        </w:rPr>
      </w:pPr>
      <w:r>
        <w:rPr>
          <w:rFonts w:hint="eastAsia" w:ascii="仿宋" w:hAnsi="仿宋" w:eastAsia="仿宋" w:cs="仿宋"/>
          <w:color w:val="000000"/>
          <w:kern w:val="0"/>
          <w:sz w:val="24"/>
          <w:lang w:bidi="ar"/>
        </w:rPr>
        <w:br w:type="page"/>
      </w:r>
    </w:p>
    <w:p>
      <w:pPr>
        <w:pStyle w:val="22"/>
        <w:widowControl/>
        <w:spacing w:beforeAutospacing="0" w:afterAutospacing="0" w:line="500" w:lineRule="exact"/>
        <w:ind w:firstLine="420"/>
        <w:jc w:val="center"/>
        <w:rPr>
          <w:rFonts w:ascii="仿宋" w:hAnsi="仿宋" w:eastAsia="仿宋" w:cs="仿宋"/>
          <w:color w:val="000000"/>
          <w:sz w:val="32"/>
          <w:szCs w:val="32"/>
        </w:rPr>
      </w:pPr>
      <w:r>
        <w:rPr>
          <w:rStyle w:val="28"/>
          <w:rFonts w:hint="eastAsia" w:ascii="仿宋" w:hAnsi="仿宋" w:eastAsia="仿宋" w:cs="仿宋"/>
          <w:color w:val="000000"/>
          <w:sz w:val="32"/>
          <w:szCs w:val="32"/>
        </w:rPr>
        <w:t>中小企业声明函（货物）</w:t>
      </w:r>
    </w:p>
    <w:p>
      <w:pPr>
        <w:pStyle w:val="22"/>
        <w:widowControl/>
        <w:spacing w:beforeAutospacing="0" w:afterAutospacing="0" w:line="500" w:lineRule="exact"/>
        <w:ind w:firstLine="420"/>
        <w:rPr>
          <w:rFonts w:ascii="仿宋" w:hAnsi="仿宋" w:eastAsia="仿宋" w:cs="仿宋"/>
          <w:color w:val="000000"/>
          <w:sz w:val="27"/>
          <w:szCs w:val="27"/>
        </w:rPr>
      </w:pPr>
      <w:r>
        <w:rPr>
          <w:rFonts w:hint="eastAsia" w:ascii="仿宋" w:hAnsi="仿宋" w:eastAsia="仿宋" w:cs="仿宋"/>
          <w:color w:val="000000"/>
          <w:sz w:val="27"/>
          <w:szCs w:val="27"/>
        </w:rPr>
        <w:t> </w:t>
      </w:r>
    </w:p>
    <w:p>
      <w:pPr>
        <w:pStyle w:val="22"/>
        <w:widowControl/>
        <w:spacing w:beforeAutospacing="0" w:afterAutospacing="0" w:line="500" w:lineRule="exact"/>
        <w:ind w:firstLine="720" w:firstLineChars="300"/>
        <w:rPr>
          <w:rFonts w:ascii="仿宋" w:hAnsi="仿宋" w:eastAsia="仿宋" w:cs="仿宋"/>
          <w:color w:val="000000"/>
        </w:rPr>
      </w:pPr>
      <w:r>
        <w:rPr>
          <w:rFonts w:hint="eastAsia" w:ascii="仿宋" w:hAnsi="仿宋" w:eastAsia="仿宋" w:cs="仿宋"/>
          <w:color w:val="000000"/>
        </w:rPr>
        <w:t>本公司（联合体）郑重声明，根据《政府采购促进中小企业发展管理办法》（财库〔2020〕[2020]46号）的规定，本公司（联合体）参加</w:t>
      </w:r>
      <w:r>
        <w:rPr>
          <w:rFonts w:hint="eastAsia" w:ascii="仿宋" w:hAnsi="仿宋" w:eastAsia="仿宋" w:cs="仿宋"/>
          <w:i/>
          <w:iCs/>
          <w:color w:val="000000"/>
          <w:u w:val="single"/>
        </w:rPr>
        <w:t>（单位名称）</w:t>
      </w:r>
      <w:r>
        <w:rPr>
          <w:rFonts w:hint="eastAsia" w:ascii="仿宋" w:hAnsi="仿宋" w:eastAsia="仿宋" w:cs="仿宋"/>
          <w:color w:val="000000"/>
        </w:rPr>
        <w:t>的</w:t>
      </w:r>
      <w:r>
        <w:rPr>
          <w:rFonts w:hint="eastAsia" w:ascii="仿宋" w:hAnsi="仿宋" w:eastAsia="仿宋" w:cs="仿宋"/>
          <w:i/>
          <w:iCs/>
          <w:color w:val="000000"/>
          <w:u w:val="single"/>
        </w:rPr>
        <w:t>（项目名称）</w:t>
      </w:r>
      <w:r>
        <w:rPr>
          <w:rFonts w:hint="eastAsia" w:ascii="仿宋" w:hAnsi="仿宋" w:eastAsia="仿宋" w:cs="仿宋"/>
          <w:color w:val="000000"/>
        </w:rPr>
        <w:t>采购活动，提供的货物全部由符合政策要求的中小企业制造。相关企业（含联合体中的中小企业、签订分包意向协议的中小企业）的具体情况如下：</w:t>
      </w:r>
    </w:p>
    <w:p>
      <w:pPr>
        <w:pStyle w:val="22"/>
        <w:widowControl/>
        <w:spacing w:beforeAutospacing="0" w:afterAutospacing="0" w:line="500" w:lineRule="exact"/>
        <w:ind w:firstLine="420"/>
        <w:rPr>
          <w:rFonts w:ascii="仿宋" w:hAnsi="仿宋" w:eastAsia="仿宋" w:cs="仿宋"/>
          <w:color w:val="000000"/>
        </w:rPr>
      </w:pPr>
      <w:r>
        <w:rPr>
          <w:rFonts w:hint="eastAsia" w:ascii="仿宋" w:hAnsi="仿宋" w:eastAsia="仿宋" w:cs="仿宋"/>
          <w:color w:val="000000"/>
        </w:rPr>
        <w:t>1.</w:t>
      </w:r>
      <w:r>
        <w:rPr>
          <w:rFonts w:hint="eastAsia" w:ascii="仿宋" w:hAnsi="仿宋" w:eastAsia="仿宋" w:cs="仿宋"/>
          <w:i/>
          <w:iCs/>
          <w:color w:val="000000"/>
          <w:u w:val="single"/>
        </w:rPr>
        <w:t>（标的名称）</w:t>
      </w:r>
      <w:r>
        <w:rPr>
          <w:rFonts w:hint="eastAsia" w:ascii="仿宋" w:hAnsi="仿宋" w:eastAsia="仿宋" w:cs="仿宋"/>
          <w:color w:val="000000"/>
        </w:rPr>
        <w:t>，属于</w:t>
      </w:r>
      <w:r>
        <w:rPr>
          <w:rFonts w:hint="eastAsia" w:ascii="仿宋" w:hAnsi="仿宋" w:eastAsia="仿宋" w:cs="仿宋"/>
          <w:i/>
          <w:iCs/>
          <w:color w:val="000000"/>
          <w:u w:val="single"/>
        </w:rPr>
        <w:t>（采购文件中明确的所属行业）</w:t>
      </w:r>
      <w:r>
        <w:rPr>
          <w:rFonts w:hint="eastAsia" w:ascii="仿宋" w:hAnsi="仿宋" w:eastAsia="仿宋" w:cs="仿宋"/>
          <w:color w:val="000000"/>
        </w:rPr>
        <w:t>；制造商为</w:t>
      </w:r>
      <w:r>
        <w:rPr>
          <w:rFonts w:hint="eastAsia" w:ascii="仿宋" w:hAnsi="仿宋" w:eastAsia="仿宋" w:cs="仿宋"/>
          <w:i/>
          <w:iCs/>
          <w:color w:val="000000"/>
          <w:u w:val="single"/>
        </w:rPr>
        <w:t>（企业名称）</w:t>
      </w:r>
      <w:r>
        <w:rPr>
          <w:rFonts w:hint="eastAsia" w:ascii="仿宋" w:hAnsi="仿宋" w:eastAsia="仿宋" w:cs="仿宋"/>
          <w:color w:val="000000"/>
        </w:rPr>
        <w:t>，从业人员</w:t>
      </w:r>
      <w:r>
        <w:rPr>
          <w:rFonts w:hint="eastAsia" w:ascii="仿宋" w:hAnsi="仿宋" w:eastAsia="仿宋" w:cs="仿宋"/>
          <w:color w:val="000000"/>
          <w:u w:val="single"/>
        </w:rPr>
        <w:t xml:space="preserve">      </w:t>
      </w:r>
      <w:r>
        <w:rPr>
          <w:rFonts w:hint="eastAsia" w:ascii="仿宋" w:hAnsi="仿宋" w:eastAsia="仿宋" w:cs="仿宋"/>
          <w:color w:val="000000"/>
        </w:rPr>
        <w:t>人，营业收入为</w:t>
      </w:r>
      <w:r>
        <w:rPr>
          <w:rFonts w:hint="eastAsia" w:ascii="仿宋" w:hAnsi="仿宋" w:eastAsia="仿宋" w:cs="仿宋"/>
          <w:color w:val="000000"/>
          <w:u w:val="single"/>
        </w:rPr>
        <w:t xml:space="preserve">       </w:t>
      </w:r>
      <w:r>
        <w:rPr>
          <w:rFonts w:hint="eastAsia" w:ascii="仿宋" w:hAnsi="仿宋" w:eastAsia="仿宋" w:cs="仿宋"/>
          <w:color w:val="000000"/>
        </w:rPr>
        <w:t> 万元，资产总额为</w:t>
      </w:r>
      <w:r>
        <w:rPr>
          <w:rFonts w:hint="eastAsia" w:ascii="仿宋" w:hAnsi="仿宋" w:eastAsia="仿宋" w:cs="仿宋"/>
          <w:color w:val="000000"/>
          <w:u w:val="single"/>
        </w:rPr>
        <w:t xml:space="preserve">       </w:t>
      </w:r>
      <w:r>
        <w:rPr>
          <w:rFonts w:hint="eastAsia" w:ascii="仿宋" w:hAnsi="仿宋" w:eastAsia="仿宋" w:cs="仿宋"/>
          <w:color w:val="000000"/>
        </w:rPr>
        <w:t> 万元，属于</w:t>
      </w:r>
      <w:r>
        <w:rPr>
          <w:rFonts w:hint="eastAsia" w:ascii="仿宋" w:hAnsi="仿宋" w:eastAsia="仿宋" w:cs="仿宋"/>
          <w:i/>
          <w:iCs/>
          <w:color w:val="000000"/>
          <w:u w:val="single"/>
        </w:rPr>
        <w:t>（中型企业、小型企业、微型企业）</w:t>
      </w:r>
      <w:r>
        <w:rPr>
          <w:rFonts w:hint="eastAsia" w:ascii="仿宋" w:hAnsi="仿宋" w:eastAsia="仿宋" w:cs="仿宋"/>
          <w:color w:val="000000"/>
        </w:rPr>
        <w:t>；</w:t>
      </w:r>
    </w:p>
    <w:p>
      <w:pPr>
        <w:pStyle w:val="22"/>
        <w:widowControl/>
        <w:spacing w:beforeAutospacing="0" w:afterAutospacing="0" w:line="500" w:lineRule="exact"/>
        <w:ind w:firstLine="420"/>
        <w:rPr>
          <w:rFonts w:ascii="仿宋" w:hAnsi="仿宋" w:eastAsia="仿宋" w:cs="仿宋"/>
          <w:color w:val="000000"/>
        </w:rPr>
      </w:pPr>
      <w:r>
        <w:rPr>
          <w:rFonts w:hint="eastAsia" w:ascii="仿宋" w:hAnsi="仿宋" w:eastAsia="仿宋" w:cs="仿宋"/>
          <w:color w:val="000000"/>
        </w:rPr>
        <w:t>2.</w:t>
      </w:r>
      <w:r>
        <w:rPr>
          <w:rFonts w:hint="eastAsia" w:ascii="仿宋" w:hAnsi="仿宋" w:eastAsia="仿宋" w:cs="仿宋"/>
          <w:i/>
          <w:iCs/>
          <w:color w:val="000000"/>
          <w:u w:val="single"/>
        </w:rPr>
        <w:t>（标的名称）</w:t>
      </w:r>
      <w:r>
        <w:rPr>
          <w:rFonts w:hint="eastAsia" w:ascii="仿宋" w:hAnsi="仿宋" w:eastAsia="仿宋" w:cs="仿宋"/>
          <w:color w:val="000000"/>
        </w:rPr>
        <w:t>，属于</w:t>
      </w:r>
      <w:r>
        <w:rPr>
          <w:rFonts w:hint="eastAsia" w:ascii="仿宋" w:hAnsi="仿宋" w:eastAsia="仿宋" w:cs="仿宋"/>
          <w:i/>
          <w:iCs/>
          <w:color w:val="000000"/>
          <w:u w:val="single"/>
        </w:rPr>
        <w:t>（采购文件中明确的所属行业）</w:t>
      </w:r>
      <w:r>
        <w:rPr>
          <w:rFonts w:hint="eastAsia" w:ascii="仿宋" w:hAnsi="仿宋" w:eastAsia="仿宋" w:cs="仿宋"/>
          <w:color w:val="000000"/>
        </w:rPr>
        <w:t>；制造商为</w:t>
      </w:r>
      <w:r>
        <w:rPr>
          <w:rFonts w:hint="eastAsia" w:ascii="仿宋" w:hAnsi="仿宋" w:eastAsia="仿宋" w:cs="仿宋"/>
          <w:i/>
          <w:iCs/>
          <w:color w:val="000000"/>
          <w:u w:val="single"/>
        </w:rPr>
        <w:t>（企业名称）</w:t>
      </w:r>
      <w:r>
        <w:rPr>
          <w:rFonts w:hint="eastAsia" w:ascii="仿宋" w:hAnsi="仿宋" w:eastAsia="仿宋" w:cs="仿宋"/>
          <w:color w:val="000000"/>
        </w:rPr>
        <w:t>，从业人员</w:t>
      </w:r>
      <w:r>
        <w:rPr>
          <w:rFonts w:hint="eastAsia" w:ascii="仿宋" w:hAnsi="仿宋" w:eastAsia="仿宋" w:cs="仿宋"/>
          <w:color w:val="000000"/>
          <w:u w:val="single"/>
        </w:rPr>
        <w:t xml:space="preserve">      </w:t>
      </w:r>
      <w:r>
        <w:rPr>
          <w:rFonts w:hint="eastAsia" w:ascii="仿宋" w:hAnsi="仿宋" w:eastAsia="仿宋" w:cs="仿宋"/>
          <w:color w:val="000000"/>
        </w:rPr>
        <w:t>人，营业收入为</w:t>
      </w:r>
      <w:r>
        <w:rPr>
          <w:rFonts w:hint="eastAsia" w:ascii="仿宋" w:hAnsi="仿宋" w:eastAsia="仿宋" w:cs="仿宋"/>
          <w:color w:val="000000"/>
          <w:u w:val="single"/>
        </w:rPr>
        <w:t xml:space="preserve">       </w:t>
      </w:r>
      <w:r>
        <w:rPr>
          <w:rFonts w:hint="eastAsia" w:ascii="仿宋" w:hAnsi="仿宋" w:eastAsia="仿宋" w:cs="仿宋"/>
          <w:color w:val="000000"/>
        </w:rPr>
        <w:t> 万元，资产总额为</w:t>
      </w:r>
      <w:r>
        <w:rPr>
          <w:rFonts w:hint="eastAsia" w:ascii="仿宋" w:hAnsi="仿宋" w:eastAsia="仿宋" w:cs="仿宋"/>
          <w:color w:val="000000"/>
          <w:u w:val="single"/>
        </w:rPr>
        <w:t xml:space="preserve">       </w:t>
      </w:r>
      <w:r>
        <w:rPr>
          <w:rFonts w:hint="eastAsia" w:ascii="仿宋" w:hAnsi="仿宋" w:eastAsia="仿宋" w:cs="仿宋"/>
          <w:color w:val="000000"/>
        </w:rPr>
        <w:t> 万元，属于</w:t>
      </w:r>
      <w:r>
        <w:rPr>
          <w:rFonts w:hint="eastAsia" w:ascii="仿宋" w:hAnsi="仿宋" w:eastAsia="仿宋" w:cs="仿宋"/>
          <w:i/>
          <w:iCs/>
          <w:color w:val="000000"/>
          <w:u w:val="single"/>
        </w:rPr>
        <w:t>（中型企业、小型企业、微型企业）</w:t>
      </w:r>
      <w:r>
        <w:rPr>
          <w:rFonts w:hint="eastAsia" w:ascii="仿宋" w:hAnsi="仿宋" w:eastAsia="仿宋" w:cs="仿宋"/>
          <w:color w:val="000000"/>
        </w:rPr>
        <w:t>；</w:t>
      </w:r>
    </w:p>
    <w:p>
      <w:pPr>
        <w:pStyle w:val="22"/>
        <w:widowControl/>
        <w:spacing w:beforeAutospacing="0" w:afterAutospacing="0" w:line="500" w:lineRule="exact"/>
        <w:ind w:firstLine="420"/>
        <w:rPr>
          <w:rFonts w:ascii="仿宋" w:hAnsi="仿宋" w:eastAsia="仿宋" w:cs="仿宋"/>
          <w:color w:val="000000"/>
        </w:rPr>
      </w:pPr>
      <w:r>
        <w:rPr>
          <w:rFonts w:hint="eastAsia" w:ascii="仿宋" w:hAnsi="仿宋" w:eastAsia="仿宋" w:cs="仿宋"/>
          <w:color w:val="000000"/>
        </w:rPr>
        <w:t>……</w:t>
      </w:r>
    </w:p>
    <w:p>
      <w:pPr>
        <w:pStyle w:val="22"/>
        <w:widowControl/>
        <w:spacing w:beforeAutospacing="0" w:afterAutospacing="0" w:line="500" w:lineRule="exact"/>
        <w:ind w:firstLine="420"/>
        <w:rPr>
          <w:rFonts w:ascii="仿宋" w:hAnsi="仿宋" w:eastAsia="仿宋" w:cs="仿宋"/>
          <w:color w:val="000000"/>
        </w:rPr>
      </w:pPr>
      <w:r>
        <w:rPr>
          <w:rFonts w:hint="eastAsia" w:ascii="仿宋" w:hAnsi="仿宋" w:eastAsia="仿宋" w:cs="仿宋"/>
          <w:color w:val="000000"/>
        </w:rPr>
        <w:t>以上企业，不属于大企业的分支机构，不存在控股股东为大企业的情形，也不存在与大企业的负责人为同一人的情形。</w:t>
      </w:r>
    </w:p>
    <w:p>
      <w:pPr>
        <w:pStyle w:val="22"/>
        <w:widowControl/>
        <w:spacing w:beforeAutospacing="0" w:afterAutospacing="0" w:line="500" w:lineRule="exact"/>
        <w:ind w:firstLine="420"/>
        <w:rPr>
          <w:rFonts w:ascii="仿宋" w:hAnsi="仿宋" w:eastAsia="仿宋" w:cs="仿宋"/>
          <w:color w:val="000000"/>
        </w:rPr>
      </w:pPr>
      <w:r>
        <w:rPr>
          <w:rFonts w:hint="eastAsia" w:ascii="仿宋" w:hAnsi="仿宋" w:eastAsia="仿宋" w:cs="仿宋"/>
          <w:color w:val="000000"/>
        </w:rPr>
        <w:t>本企业对上述声明内容的真实性负责。如有虚假，将依法承担相应责任。</w:t>
      </w:r>
    </w:p>
    <w:p>
      <w:pPr>
        <w:pStyle w:val="22"/>
        <w:widowControl/>
        <w:spacing w:beforeAutospacing="0" w:afterAutospacing="0" w:line="500" w:lineRule="exact"/>
        <w:ind w:firstLine="420"/>
        <w:rPr>
          <w:rFonts w:ascii="仿宋" w:hAnsi="仿宋" w:eastAsia="仿宋" w:cs="仿宋"/>
          <w:color w:val="000000"/>
        </w:rPr>
      </w:pPr>
      <w:r>
        <w:rPr>
          <w:rFonts w:hint="eastAsia" w:ascii="仿宋" w:hAnsi="仿宋" w:eastAsia="仿宋" w:cs="仿宋"/>
          <w:color w:val="000000"/>
        </w:rPr>
        <w:t> </w:t>
      </w:r>
    </w:p>
    <w:p>
      <w:pPr>
        <w:pStyle w:val="22"/>
        <w:widowControl/>
        <w:spacing w:beforeAutospacing="0" w:afterAutospacing="0" w:line="500" w:lineRule="exact"/>
        <w:ind w:firstLine="420"/>
        <w:jc w:val="center"/>
        <w:rPr>
          <w:rFonts w:ascii="仿宋" w:hAnsi="仿宋" w:eastAsia="仿宋" w:cs="仿宋"/>
          <w:color w:val="000000"/>
          <w:u w:val="single"/>
        </w:rPr>
      </w:pPr>
      <w:r>
        <w:rPr>
          <w:rFonts w:hint="eastAsia" w:ascii="仿宋" w:hAnsi="仿宋" w:eastAsia="仿宋" w:cs="仿宋"/>
          <w:color w:val="000000"/>
        </w:rPr>
        <w:t xml:space="preserve">           企业名称（盖章）：</w:t>
      </w:r>
      <w:r>
        <w:rPr>
          <w:rFonts w:hint="eastAsia" w:ascii="仿宋" w:hAnsi="仿宋" w:eastAsia="仿宋" w:cs="仿宋"/>
          <w:color w:val="000000"/>
          <w:u w:val="single"/>
        </w:rPr>
        <w:t xml:space="preserve">          </w:t>
      </w:r>
    </w:p>
    <w:p>
      <w:pPr>
        <w:pStyle w:val="22"/>
        <w:widowControl/>
        <w:spacing w:beforeAutospacing="0" w:afterAutospacing="0" w:line="500" w:lineRule="exact"/>
        <w:ind w:firstLine="5520" w:firstLineChars="2300"/>
        <w:jc w:val="both"/>
        <w:rPr>
          <w:rFonts w:ascii="仿宋" w:hAnsi="仿宋" w:eastAsia="仿宋" w:cs="仿宋"/>
          <w:color w:val="000000"/>
          <w:sz w:val="27"/>
          <w:szCs w:val="27"/>
          <w:u w:val="single"/>
        </w:rPr>
      </w:pPr>
      <w:r>
        <w:rPr>
          <w:rFonts w:hint="eastAsia" w:ascii="仿宋" w:hAnsi="仿宋" w:eastAsia="仿宋" w:cs="仿宋"/>
          <w:color w:val="000000"/>
        </w:rPr>
        <w:t>日期：</w:t>
      </w:r>
      <w:r>
        <w:rPr>
          <w:rFonts w:hint="eastAsia" w:ascii="仿宋" w:hAnsi="仿宋" w:eastAsia="仿宋" w:cs="仿宋"/>
          <w:color w:val="000000"/>
          <w:u w:val="single"/>
        </w:rPr>
        <w:t xml:space="preserve">         </w:t>
      </w:r>
    </w:p>
    <w:p>
      <w:pPr>
        <w:rPr>
          <w:rFonts w:ascii="仿宋" w:hAnsi="仿宋" w:eastAsia="仿宋" w:cs="仿宋"/>
          <w:color w:val="000000"/>
          <w:kern w:val="0"/>
          <w:szCs w:val="21"/>
          <w:lang w:bidi="ar"/>
        </w:rPr>
      </w:pPr>
    </w:p>
    <w:p>
      <w:pPr>
        <w:rPr>
          <w:rFonts w:ascii="仿宋" w:hAnsi="仿宋" w:eastAsia="仿宋" w:cs="仿宋"/>
          <w:color w:val="000000"/>
          <w:kern w:val="0"/>
          <w:szCs w:val="21"/>
          <w:lang w:bidi="ar"/>
        </w:rPr>
      </w:pPr>
    </w:p>
    <w:p>
      <w:pPr>
        <w:rPr>
          <w:rFonts w:ascii="仿宋" w:hAnsi="仿宋" w:eastAsia="仿宋" w:cs="仿宋"/>
          <w:color w:val="000000"/>
          <w:kern w:val="0"/>
          <w:szCs w:val="21"/>
          <w:lang w:bidi="ar"/>
        </w:rPr>
      </w:pPr>
    </w:p>
    <w:p>
      <w:pPr>
        <w:rPr>
          <w:rFonts w:ascii="仿宋" w:hAnsi="仿宋" w:eastAsia="仿宋" w:cs="仿宋"/>
          <w:color w:val="000000"/>
          <w:kern w:val="0"/>
          <w:szCs w:val="21"/>
          <w:lang w:bidi="ar"/>
        </w:rPr>
      </w:pPr>
    </w:p>
    <w:p>
      <w:pPr>
        <w:rPr>
          <w:rFonts w:ascii="仿宋" w:hAnsi="仿宋" w:eastAsia="仿宋" w:cs="仿宋"/>
          <w:color w:val="000000"/>
          <w:kern w:val="0"/>
          <w:szCs w:val="21"/>
          <w:lang w:bidi="ar"/>
        </w:rPr>
      </w:pPr>
    </w:p>
    <w:p>
      <w:pPr>
        <w:rPr>
          <w:rFonts w:ascii="仿宋" w:hAnsi="仿宋" w:eastAsia="仿宋" w:cs="仿宋"/>
          <w:color w:val="000000"/>
          <w:kern w:val="0"/>
          <w:szCs w:val="21"/>
          <w:lang w:bidi="ar"/>
        </w:rPr>
      </w:pPr>
    </w:p>
    <w:p>
      <w:pPr>
        <w:rPr>
          <w:rFonts w:ascii="仿宋" w:hAnsi="仿宋" w:eastAsia="仿宋" w:cs="仿宋"/>
          <w:color w:val="000000"/>
          <w:kern w:val="0"/>
          <w:szCs w:val="21"/>
          <w:lang w:bidi="ar"/>
        </w:rPr>
      </w:pPr>
    </w:p>
    <w:p>
      <w:pPr>
        <w:rPr>
          <w:rFonts w:ascii="仿宋" w:hAnsi="仿宋" w:eastAsia="仿宋" w:cs="仿宋"/>
          <w:color w:val="000000"/>
          <w:kern w:val="0"/>
          <w:szCs w:val="21"/>
          <w:lang w:bidi="ar"/>
        </w:rPr>
      </w:pPr>
      <w:r>
        <w:rPr>
          <w:rFonts w:hint="eastAsia" w:ascii="仿宋" w:hAnsi="仿宋" w:eastAsia="仿宋" w:cs="仿宋"/>
          <w:color w:val="000000"/>
          <w:kern w:val="0"/>
          <w:szCs w:val="21"/>
          <w:lang w:bidi="ar"/>
        </w:rPr>
        <w:t>从业人员、营业收入、资产总额填报上一年度数据，无上一年度数据的新成立企业可不填报。</w:t>
      </w:r>
    </w:p>
    <w:p>
      <w:pPr>
        <w:rPr>
          <w:rFonts w:ascii="仿宋" w:hAnsi="仿宋" w:eastAsia="仿宋" w:cs="仿宋"/>
          <w:color w:val="000000"/>
          <w:kern w:val="0"/>
          <w:sz w:val="24"/>
          <w:lang w:bidi="ar"/>
        </w:rPr>
      </w:pPr>
      <w:r>
        <w:rPr>
          <w:rFonts w:hint="eastAsia" w:ascii="仿宋" w:hAnsi="仿宋" w:eastAsia="仿宋" w:cs="仿宋"/>
          <w:color w:val="000000"/>
          <w:kern w:val="0"/>
          <w:sz w:val="24"/>
          <w:lang w:bidi="ar"/>
        </w:rPr>
        <w:br w:type="page"/>
      </w:r>
    </w:p>
    <w:p>
      <w:pPr>
        <w:widowControl/>
        <w:jc w:val="center"/>
        <w:rPr>
          <w:rFonts w:ascii="仿宋" w:hAnsi="仿宋" w:eastAsia="仿宋" w:cs="仿宋"/>
          <w:b/>
          <w:bCs/>
          <w:color w:val="000000"/>
          <w:kern w:val="0"/>
          <w:sz w:val="32"/>
          <w:szCs w:val="32"/>
          <w:lang w:bidi="ar"/>
        </w:rPr>
      </w:pPr>
      <w:r>
        <w:rPr>
          <w:rFonts w:hint="eastAsia" w:ascii="仿宋" w:hAnsi="仿宋" w:eastAsia="仿宋" w:cs="仿宋"/>
          <w:b/>
          <w:bCs/>
          <w:color w:val="000000"/>
          <w:kern w:val="0"/>
          <w:sz w:val="32"/>
          <w:szCs w:val="32"/>
          <w:lang w:bidi="ar"/>
        </w:rPr>
        <w:t>残疾人福利性单位声明函格式</w:t>
      </w:r>
    </w:p>
    <w:p>
      <w:pPr>
        <w:widowControl/>
        <w:jc w:val="center"/>
        <w:rPr>
          <w:rFonts w:ascii="仿宋" w:hAnsi="仿宋" w:eastAsia="仿宋" w:cs="仿宋"/>
          <w:b/>
          <w:bCs/>
          <w:color w:val="000000"/>
          <w:kern w:val="0"/>
          <w:sz w:val="32"/>
          <w:szCs w:val="32"/>
          <w:lang w:bidi="ar"/>
        </w:rPr>
      </w:pPr>
    </w:p>
    <w:p>
      <w:pPr>
        <w:widowControl/>
        <w:spacing w:line="500" w:lineRule="exact"/>
        <w:ind w:firstLine="480" w:firstLineChars="200"/>
        <w:jc w:val="left"/>
        <w:rPr>
          <w:rFonts w:ascii="仿宋" w:hAnsi="仿宋" w:eastAsia="仿宋" w:cs="仿宋"/>
          <w:sz w:val="24"/>
        </w:rPr>
      </w:pPr>
      <w:r>
        <w:rPr>
          <w:rFonts w:hint="eastAsia" w:ascii="仿宋" w:hAnsi="仿宋" w:eastAsia="仿宋" w:cs="仿宋"/>
          <w:color w:val="000000"/>
          <w:kern w:val="0"/>
          <w:sz w:val="24"/>
          <w:lang w:bidi="ar"/>
        </w:rPr>
        <w:t>本单位郑重声明，根据《财政部民政部中国残疾人联合会关于促进残疾人就业政府采购政策的通知》（财库〔2017〕 141 号）的规定，本单位</w:t>
      </w:r>
      <w:r>
        <w:rPr>
          <w:rFonts w:hint="eastAsia" w:ascii="仿宋" w:hAnsi="仿宋" w:eastAsia="仿宋" w:cs="仿宋"/>
          <w:b/>
          <w:bCs/>
          <w:color w:val="000000"/>
          <w:kern w:val="0"/>
          <w:sz w:val="24"/>
          <w:lang w:bidi="ar"/>
        </w:rPr>
        <w:t>（请进行勾选）</w:t>
      </w:r>
      <w:r>
        <w:rPr>
          <w:rFonts w:hint="eastAsia" w:ascii="仿宋" w:hAnsi="仿宋" w:eastAsia="仿宋" w:cs="仿宋"/>
          <w:color w:val="000000"/>
          <w:kern w:val="0"/>
          <w:sz w:val="24"/>
          <w:lang w:bidi="ar"/>
        </w:rPr>
        <w:t xml:space="preserve">： </w:t>
      </w:r>
    </w:p>
    <w:p>
      <w:pPr>
        <w:widowControl/>
        <w:spacing w:line="500" w:lineRule="exact"/>
        <w:ind w:firstLine="482" w:firstLineChars="200"/>
        <w:jc w:val="left"/>
        <w:rPr>
          <w:rFonts w:ascii="仿宋" w:hAnsi="仿宋" w:eastAsia="仿宋" w:cs="仿宋"/>
          <w:sz w:val="24"/>
        </w:rPr>
      </w:pPr>
      <w:r>
        <w:rPr>
          <w:rFonts w:hint="eastAsia" w:ascii="仿宋" w:hAnsi="仿宋" w:eastAsia="仿宋" w:cs="仿宋"/>
          <w:b/>
          <w:bCs/>
          <w:color w:val="000000"/>
          <w:kern w:val="0"/>
          <w:sz w:val="24"/>
          <w:lang w:bidi="ar"/>
        </w:rPr>
        <w:t xml:space="preserve">□不属于符合条件的残疾人福利性单位。 </w:t>
      </w:r>
    </w:p>
    <w:p>
      <w:pPr>
        <w:widowControl/>
        <w:spacing w:line="500" w:lineRule="exact"/>
        <w:ind w:firstLine="482" w:firstLineChars="200"/>
        <w:jc w:val="left"/>
        <w:rPr>
          <w:rFonts w:ascii="仿宋" w:hAnsi="仿宋" w:eastAsia="仿宋" w:cs="仿宋"/>
          <w:sz w:val="24"/>
        </w:rPr>
      </w:pPr>
      <w:r>
        <w:rPr>
          <w:rFonts w:hint="eastAsia" w:ascii="仿宋" w:hAnsi="仿宋" w:eastAsia="仿宋" w:cs="仿宋"/>
          <w:b/>
          <w:bCs/>
          <w:color w:val="000000"/>
          <w:kern w:val="0"/>
          <w:sz w:val="24"/>
          <w:lang w:bidi="ar"/>
        </w:rPr>
        <w:t>□属于符合条件的残疾人福利性单位，</w:t>
      </w:r>
      <w:r>
        <w:rPr>
          <w:rFonts w:hint="eastAsia" w:ascii="仿宋" w:hAnsi="仿宋" w:eastAsia="仿宋" w:cs="仿宋"/>
          <w:color w:val="000000"/>
          <w:kern w:val="0"/>
          <w:sz w:val="24"/>
          <w:lang w:bidi="ar"/>
        </w:rPr>
        <w:t>且本单位参加</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单位的</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 xml:space="preserve">项目采购活动提供本单位制造的货物（由本单位承担工程/提供服务），或者提供其他残疾人福利性单位制造的货物（不包括使用非残疾人福利性单位注册商标的货物）。 </w:t>
      </w:r>
    </w:p>
    <w:p>
      <w:pPr>
        <w:widowControl/>
        <w:spacing w:line="500" w:lineRule="exact"/>
        <w:ind w:firstLine="723" w:firstLineChars="300"/>
        <w:jc w:val="left"/>
        <w:rPr>
          <w:rFonts w:ascii="仿宋" w:hAnsi="仿宋" w:eastAsia="仿宋" w:cs="仿宋"/>
          <w:sz w:val="24"/>
        </w:rPr>
      </w:pPr>
      <w:r>
        <w:rPr>
          <w:rFonts w:hint="eastAsia" w:ascii="仿宋" w:hAnsi="仿宋" w:eastAsia="仿宋" w:cs="仿宋"/>
          <w:b/>
          <w:bCs/>
          <w:color w:val="000000"/>
          <w:kern w:val="0"/>
          <w:sz w:val="24"/>
          <w:lang w:bidi="ar"/>
        </w:rPr>
        <w:t xml:space="preserve">本单位对上述声明的真实性负责。如有虚假，将依法承担相应责任。 </w:t>
      </w:r>
    </w:p>
    <w:p>
      <w:pPr>
        <w:widowControl/>
        <w:spacing w:line="500" w:lineRule="exact"/>
        <w:jc w:val="left"/>
        <w:rPr>
          <w:rFonts w:ascii="仿宋" w:hAnsi="仿宋" w:eastAsia="仿宋" w:cs="仿宋"/>
          <w:color w:val="000000"/>
          <w:kern w:val="0"/>
          <w:sz w:val="24"/>
          <w:lang w:bidi="ar"/>
        </w:rPr>
      </w:pPr>
    </w:p>
    <w:p>
      <w:pPr>
        <w:widowControl/>
        <w:spacing w:line="500" w:lineRule="exact"/>
        <w:jc w:val="left"/>
        <w:rPr>
          <w:rFonts w:ascii="仿宋" w:hAnsi="仿宋" w:eastAsia="仿宋" w:cs="仿宋"/>
          <w:color w:val="000000"/>
          <w:kern w:val="0"/>
          <w:sz w:val="24"/>
          <w:lang w:bidi="ar"/>
        </w:rPr>
      </w:pPr>
    </w:p>
    <w:p>
      <w:pPr>
        <w:widowControl/>
        <w:spacing w:line="500" w:lineRule="exact"/>
        <w:jc w:val="center"/>
        <w:rPr>
          <w:rFonts w:ascii="仿宋" w:hAnsi="仿宋" w:eastAsia="仿宋" w:cs="仿宋"/>
          <w:sz w:val="24"/>
        </w:rPr>
      </w:pPr>
      <w:r>
        <w:rPr>
          <w:rFonts w:hint="eastAsia" w:ascii="仿宋" w:hAnsi="仿宋" w:eastAsia="仿宋" w:cs="仿宋"/>
          <w:color w:val="000000"/>
          <w:kern w:val="0"/>
          <w:sz w:val="24"/>
          <w:lang w:bidi="ar"/>
        </w:rPr>
        <w:t xml:space="preserve">             单位名称（盖章）：</w:t>
      </w:r>
    </w:p>
    <w:p>
      <w:pPr>
        <w:widowControl/>
        <w:spacing w:line="500" w:lineRule="exact"/>
        <w:jc w:val="center"/>
        <w:rPr>
          <w:rFonts w:ascii="仿宋" w:hAnsi="仿宋" w:eastAsia="仿宋" w:cs="仿宋"/>
          <w:sz w:val="24"/>
        </w:rPr>
      </w:pPr>
      <w:r>
        <w:rPr>
          <w:rFonts w:hint="eastAsia" w:ascii="仿宋" w:hAnsi="仿宋" w:eastAsia="仿宋" w:cs="仿宋"/>
          <w:color w:val="000000"/>
          <w:kern w:val="0"/>
          <w:sz w:val="24"/>
          <w:lang w:bidi="ar"/>
        </w:rPr>
        <w:t xml:space="preserve">                         日期：</w:t>
      </w:r>
    </w:p>
    <w:p>
      <w:pPr>
        <w:rPr>
          <w:rFonts w:ascii="仿宋" w:hAnsi="仿宋" w:eastAsia="仿宋" w:cs="仿宋"/>
          <w:color w:val="000000"/>
          <w:kern w:val="0"/>
          <w:sz w:val="24"/>
          <w:lang w:bidi="ar"/>
        </w:rPr>
      </w:pPr>
      <w:r>
        <w:rPr>
          <w:rFonts w:hint="eastAsia" w:ascii="仿宋" w:hAnsi="仿宋" w:eastAsia="仿宋" w:cs="仿宋"/>
          <w:color w:val="000000"/>
          <w:kern w:val="0"/>
          <w:sz w:val="24"/>
          <w:lang w:bidi="ar"/>
        </w:rPr>
        <w:br w:type="page"/>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 xml:space="preserve">2-2 拟分包情况说明及分包意向协议 </w:t>
      </w:r>
    </w:p>
    <w:p>
      <w:pPr>
        <w:widowControl/>
        <w:spacing w:line="500" w:lineRule="exact"/>
        <w:jc w:val="center"/>
        <w:rPr>
          <w:rFonts w:ascii="仿宋" w:hAnsi="仿宋" w:eastAsia="仿宋" w:cs="仿宋"/>
          <w:b/>
          <w:bCs/>
          <w:color w:val="000000"/>
          <w:kern w:val="0"/>
          <w:sz w:val="32"/>
          <w:szCs w:val="32"/>
          <w:lang w:bidi="ar"/>
        </w:rPr>
      </w:pPr>
    </w:p>
    <w:p>
      <w:pPr>
        <w:widowControl/>
        <w:spacing w:line="500" w:lineRule="exact"/>
        <w:jc w:val="center"/>
        <w:rPr>
          <w:rFonts w:ascii="仿宋" w:hAnsi="仿宋" w:eastAsia="仿宋" w:cs="仿宋"/>
          <w:b/>
          <w:bCs/>
          <w:color w:val="000000"/>
          <w:kern w:val="0"/>
          <w:sz w:val="32"/>
          <w:szCs w:val="32"/>
          <w:lang w:bidi="ar"/>
        </w:rPr>
      </w:pPr>
      <w:r>
        <w:rPr>
          <w:rFonts w:hint="eastAsia" w:ascii="仿宋" w:hAnsi="仿宋" w:eastAsia="仿宋" w:cs="仿宋"/>
          <w:b/>
          <w:bCs/>
          <w:color w:val="000000"/>
          <w:kern w:val="0"/>
          <w:sz w:val="32"/>
          <w:szCs w:val="32"/>
          <w:lang w:bidi="ar"/>
        </w:rPr>
        <w:t>拟分包情况说明</w:t>
      </w:r>
    </w:p>
    <w:p>
      <w:pPr>
        <w:widowControl/>
        <w:spacing w:line="500" w:lineRule="exact"/>
        <w:jc w:val="center"/>
        <w:rPr>
          <w:rFonts w:ascii="仿宋" w:hAnsi="仿宋" w:eastAsia="仿宋" w:cs="仿宋"/>
          <w:b/>
          <w:bCs/>
          <w:color w:val="000000"/>
          <w:kern w:val="0"/>
          <w:sz w:val="32"/>
          <w:szCs w:val="32"/>
          <w:lang w:bidi="ar"/>
        </w:rPr>
      </w:pP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致：</w:t>
      </w:r>
      <w:r>
        <w:rPr>
          <w:rFonts w:hint="eastAsia" w:ascii="仿宋" w:hAnsi="仿宋" w:eastAsia="仿宋" w:cs="仿宋"/>
          <w:color w:val="000000"/>
          <w:kern w:val="0"/>
          <w:sz w:val="24"/>
          <w:u w:val="single"/>
          <w:lang w:bidi="ar"/>
        </w:rPr>
        <w:t>（采购人或采购代理机构）</w:t>
      </w:r>
      <w:r>
        <w:rPr>
          <w:rFonts w:hint="eastAsia" w:ascii="仿宋" w:hAnsi="仿宋" w:eastAsia="仿宋" w:cs="仿宋"/>
          <w:color w:val="000000"/>
          <w:kern w:val="0"/>
          <w:sz w:val="24"/>
          <w:lang w:bidi="ar"/>
        </w:rPr>
        <w:t xml:space="preserve">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我单位参加贵单位组织采购的项目编号为</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的</w:t>
      </w:r>
      <w:r>
        <w:rPr>
          <w:rFonts w:hint="eastAsia" w:ascii="仿宋" w:hAnsi="仿宋" w:eastAsia="仿宋" w:cs="仿宋"/>
          <w:color w:val="000000"/>
          <w:kern w:val="0"/>
          <w:sz w:val="24"/>
          <w:u w:val="single"/>
          <w:lang w:bidi="ar"/>
        </w:rPr>
        <w:t xml:space="preserve"> （填写采购项目名称）  </w:t>
      </w:r>
      <w:r>
        <w:rPr>
          <w:rFonts w:hint="eastAsia" w:ascii="仿宋" w:hAnsi="仿宋" w:eastAsia="仿宋" w:cs="仿宋"/>
          <w:color w:val="000000"/>
          <w:kern w:val="0"/>
          <w:sz w:val="24"/>
          <w:lang w:bidi="ar"/>
        </w:rPr>
        <w:t>项目中</w:t>
      </w:r>
      <w:r>
        <w:rPr>
          <w:rFonts w:hint="eastAsia" w:ascii="仿宋" w:hAnsi="仿宋" w:eastAsia="仿宋" w:cs="仿宋"/>
          <w:color w:val="000000"/>
          <w:kern w:val="0"/>
          <w:sz w:val="24"/>
          <w:u w:val="single"/>
          <w:lang w:bidi="ar"/>
        </w:rPr>
        <w:t xml:space="preserve"> （填写包号） </w:t>
      </w:r>
      <w:r>
        <w:rPr>
          <w:rFonts w:hint="eastAsia" w:ascii="仿宋" w:hAnsi="仿宋" w:eastAsia="仿宋" w:cs="仿宋"/>
          <w:color w:val="000000"/>
          <w:kern w:val="0"/>
          <w:sz w:val="24"/>
          <w:lang w:bidi="ar"/>
        </w:rPr>
        <w:t xml:space="preserve">包的投标。拟签订分包合同的单位情况如下表所示，我单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 xml:space="preserve">位承诺一旦在该项目中获得采购合同将按下表所列情况进行分包，同时承诺分包承担主体不再次分包。 </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3"/>
        <w:gridCol w:w="1323"/>
        <w:gridCol w:w="1338"/>
        <w:gridCol w:w="1123"/>
        <w:gridCol w:w="1154"/>
        <w:gridCol w:w="1439"/>
        <w:gridCol w:w="14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3" w:type="dxa"/>
            <w:vAlign w:val="center"/>
          </w:tcPr>
          <w:p>
            <w:pPr>
              <w:spacing w:line="400" w:lineRule="exact"/>
              <w:jc w:val="center"/>
              <w:rPr>
                <w:rFonts w:ascii="仿宋" w:hAnsi="仿宋" w:eastAsia="仿宋" w:cs="仿宋"/>
                <w:color w:val="000000"/>
                <w:kern w:val="0"/>
                <w:szCs w:val="21"/>
                <w:lang w:bidi="ar"/>
              </w:rPr>
            </w:pPr>
            <w:r>
              <w:rPr>
                <w:rFonts w:hint="eastAsia" w:ascii="仿宋" w:hAnsi="仿宋" w:eastAsia="仿宋" w:cs="仿宋"/>
                <w:color w:val="000000"/>
                <w:kern w:val="0"/>
                <w:szCs w:val="21"/>
                <w:lang w:bidi="ar"/>
              </w:rPr>
              <w:t>序号</w:t>
            </w:r>
          </w:p>
        </w:tc>
        <w:tc>
          <w:tcPr>
            <w:tcW w:w="1323" w:type="dxa"/>
            <w:vAlign w:val="center"/>
          </w:tcPr>
          <w:p>
            <w:pPr>
              <w:spacing w:line="400" w:lineRule="exact"/>
              <w:jc w:val="center"/>
              <w:rPr>
                <w:rFonts w:ascii="仿宋" w:hAnsi="仿宋" w:eastAsia="仿宋" w:cs="仿宋"/>
                <w:color w:val="000000"/>
                <w:kern w:val="0"/>
                <w:szCs w:val="21"/>
                <w:lang w:bidi="ar"/>
              </w:rPr>
            </w:pPr>
            <w:r>
              <w:rPr>
                <w:rFonts w:hint="eastAsia" w:ascii="仿宋" w:hAnsi="仿宋" w:eastAsia="仿宋" w:cs="仿宋"/>
                <w:color w:val="000000"/>
                <w:kern w:val="0"/>
                <w:szCs w:val="21"/>
                <w:lang w:bidi="ar"/>
              </w:rPr>
              <w:t>分包承担</w:t>
            </w:r>
          </w:p>
          <w:p>
            <w:pPr>
              <w:spacing w:line="400" w:lineRule="exact"/>
              <w:jc w:val="center"/>
              <w:rPr>
                <w:rFonts w:ascii="仿宋" w:hAnsi="仿宋" w:eastAsia="仿宋" w:cs="仿宋"/>
                <w:color w:val="000000"/>
                <w:kern w:val="0"/>
                <w:szCs w:val="21"/>
                <w:lang w:bidi="ar"/>
              </w:rPr>
            </w:pPr>
            <w:r>
              <w:rPr>
                <w:rFonts w:hint="eastAsia" w:ascii="仿宋" w:hAnsi="仿宋" w:eastAsia="仿宋" w:cs="仿宋"/>
                <w:color w:val="000000"/>
                <w:kern w:val="0"/>
                <w:szCs w:val="21"/>
                <w:lang w:bidi="ar"/>
              </w:rPr>
              <w:t>主体名称</w:t>
            </w:r>
          </w:p>
        </w:tc>
        <w:tc>
          <w:tcPr>
            <w:tcW w:w="1338" w:type="dxa"/>
            <w:vAlign w:val="center"/>
          </w:tcPr>
          <w:p>
            <w:pPr>
              <w:widowControl/>
              <w:spacing w:line="400" w:lineRule="exact"/>
              <w:jc w:val="center"/>
              <w:rPr>
                <w:rFonts w:ascii="仿宋" w:hAnsi="仿宋" w:eastAsia="仿宋" w:cs="仿宋"/>
                <w:szCs w:val="21"/>
              </w:rPr>
            </w:pPr>
            <w:r>
              <w:rPr>
                <w:rFonts w:hint="eastAsia" w:ascii="仿宋" w:hAnsi="仿宋" w:eastAsia="仿宋" w:cs="仿宋"/>
                <w:color w:val="000000"/>
                <w:kern w:val="0"/>
                <w:szCs w:val="21"/>
                <w:lang w:bidi="ar"/>
              </w:rPr>
              <w:t>分包承担</w:t>
            </w:r>
          </w:p>
          <w:p>
            <w:pPr>
              <w:widowControl/>
              <w:spacing w:line="400" w:lineRule="exact"/>
              <w:jc w:val="center"/>
              <w:rPr>
                <w:rFonts w:ascii="仿宋" w:hAnsi="仿宋" w:eastAsia="仿宋" w:cs="仿宋"/>
                <w:szCs w:val="21"/>
              </w:rPr>
            </w:pPr>
            <w:r>
              <w:rPr>
                <w:rFonts w:hint="eastAsia" w:ascii="仿宋" w:hAnsi="仿宋" w:eastAsia="仿宋" w:cs="仿宋"/>
                <w:color w:val="000000"/>
                <w:kern w:val="0"/>
                <w:szCs w:val="21"/>
                <w:lang w:bidi="ar"/>
              </w:rPr>
              <w:t>主体类型</w:t>
            </w:r>
          </w:p>
          <w:p>
            <w:pPr>
              <w:widowControl/>
              <w:spacing w:line="400" w:lineRule="exact"/>
              <w:jc w:val="center"/>
              <w:rPr>
                <w:rFonts w:ascii="仿宋" w:hAnsi="仿宋" w:eastAsia="仿宋" w:cs="仿宋"/>
                <w:color w:val="000000"/>
                <w:kern w:val="0"/>
                <w:szCs w:val="21"/>
                <w:lang w:bidi="ar"/>
              </w:rPr>
            </w:pPr>
            <w:r>
              <w:rPr>
                <w:rFonts w:hint="eastAsia" w:ascii="仿宋" w:hAnsi="仿宋" w:eastAsia="仿宋" w:cs="仿宋"/>
                <w:color w:val="000000"/>
                <w:kern w:val="0"/>
                <w:szCs w:val="21"/>
                <w:lang w:bidi="ar"/>
              </w:rPr>
              <w:t>（勾选）</w:t>
            </w:r>
          </w:p>
        </w:tc>
        <w:tc>
          <w:tcPr>
            <w:tcW w:w="1123" w:type="dxa"/>
            <w:vAlign w:val="center"/>
          </w:tcPr>
          <w:p>
            <w:pPr>
              <w:widowControl/>
              <w:spacing w:line="400" w:lineRule="exact"/>
              <w:jc w:val="center"/>
              <w:rPr>
                <w:rFonts w:ascii="仿宋" w:hAnsi="仿宋" w:eastAsia="仿宋" w:cs="仿宋"/>
                <w:color w:val="000000"/>
                <w:kern w:val="0"/>
                <w:szCs w:val="21"/>
                <w:lang w:bidi="ar"/>
              </w:rPr>
            </w:pPr>
            <w:r>
              <w:rPr>
                <w:rFonts w:hint="eastAsia" w:ascii="仿宋" w:hAnsi="仿宋" w:eastAsia="仿宋" w:cs="仿宋"/>
                <w:color w:val="000000"/>
                <w:kern w:val="0"/>
                <w:szCs w:val="21"/>
                <w:lang w:bidi="ar"/>
              </w:rPr>
              <w:t>资质等级</w:t>
            </w:r>
          </w:p>
        </w:tc>
        <w:tc>
          <w:tcPr>
            <w:tcW w:w="1154" w:type="dxa"/>
            <w:vAlign w:val="center"/>
          </w:tcPr>
          <w:p>
            <w:pPr>
              <w:widowControl/>
              <w:spacing w:line="400" w:lineRule="exact"/>
              <w:jc w:val="center"/>
              <w:rPr>
                <w:rFonts w:ascii="仿宋" w:hAnsi="仿宋" w:eastAsia="仿宋" w:cs="仿宋"/>
                <w:szCs w:val="21"/>
              </w:rPr>
            </w:pPr>
            <w:r>
              <w:rPr>
                <w:rFonts w:hint="eastAsia" w:ascii="仿宋" w:hAnsi="仿宋" w:eastAsia="仿宋" w:cs="仿宋"/>
                <w:color w:val="000000"/>
                <w:kern w:val="0"/>
                <w:szCs w:val="21"/>
                <w:lang w:bidi="ar"/>
              </w:rPr>
              <w:t>拟分包</w:t>
            </w:r>
          </w:p>
          <w:p>
            <w:pPr>
              <w:widowControl/>
              <w:spacing w:line="400" w:lineRule="exact"/>
              <w:jc w:val="center"/>
              <w:rPr>
                <w:rFonts w:ascii="仿宋" w:hAnsi="仿宋" w:eastAsia="仿宋" w:cs="仿宋"/>
                <w:color w:val="000000"/>
                <w:kern w:val="0"/>
                <w:szCs w:val="21"/>
                <w:lang w:bidi="ar"/>
              </w:rPr>
            </w:pPr>
            <w:r>
              <w:rPr>
                <w:rFonts w:hint="eastAsia" w:ascii="仿宋" w:hAnsi="仿宋" w:eastAsia="仿宋" w:cs="仿宋"/>
                <w:color w:val="000000"/>
                <w:kern w:val="0"/>
                <w:szCs w:val="21"/>
                <w:lang w:bidi="ar"/>
              </w:rPr>
              <w:t>合同内容</w:t>
            </w:r>
          </w:p>
        </w:tc>
        <w:tc>
          <w:tcPr>
            <w:tcW w:w="1439" w:type="dxa"/>
            <w:vAlign w:val="center"/>
          </w:tcPr>
          <w:p>
            <w:pPr>
              <w:widowControl/>
              <w:spacing w:line="400" w:lineRule="exact"/>
              <w:jc w:val="center"/>
              <w:rPr>
                <w:rFonts w:ascii="仿宋" w:hAnsi="仿宋" w:eastAsia="仿宋" w:cs="仿宋"/>
                <w:szCs w:val="21"/>
              </w:rPr>
            </w:pPr>
            <w:r>
              <w:rPr>
                <w:rFonts w:hint="eastAsia" w:ascii="仿宋" w:hAnsi="仿宋" w:eastAsia="仿宋" w:cs="仿宋"/>
                <w:color w:val="000000"/>
                <w:kern w:val="0"/>
                <w:szCs w:val="21"/>
                <w:lang w:bidi="ar"/>
              </w:rPr>
              <w:t>拟分包</w:t>
            </w:r>
          </w:p>
          <w:p>
            <w:pPr>
              <w:widowControl/>
              <w:spacing w:line="400" w:lineRule="exact"/>
              <w:jc w:val="center"/>
              <w:rPr>
                <w:rFonts w:ascii="仿宋" w:hAnsi="仿宋" w:eastAsia="仿宋" w:cs="仿宋"/>
                <w:szCs w:val="21"/>
              </w:rPr>
            </w:pPr>
            <w:r>
              <w:rPr>
                <w:rFonts w:hint="eastAsia" w:ascii="仿宋" w:hAnsi="仿宋" w:eastAsia="仿宋" w:cs="仿宋"/>
                <w:color w:val="000000"/>
                <w:kern w:val="0"/>
                <w:szCs w:val="21"/>
                <w:lang w:bidi="ar"/>
              </w:rPr>
              <w:t>合同金额</w:t>
            </w:r>
          </w:p>
          <w:p>
            <w:pPr>
              <w:widowControl/>
              <w:spacing w:line="400" w:lineRule="exact"/>
              <w:jc w:val="center"/>
              <w:rPr>
                <w:rFonts w:ascii="仿宋" w:hAnsi="仿宋" w:eastAsia="仿宋" w:cs="仿宋"/>
                <w:color w:val="000000"/>
                <w:kern w:val="0"/>
                <w:szCs w:val="21"/>
                <w:lang w:bidi="ar"/>
              </w:rPr>
            </w:pPr>
            <w:r>
              <w:rPr>
                <w:rFonts w:hint="eastAsia" w:ascii="仿宋" w:hAnsi="仿宋" w:eastAsia="仿宋" w:cs="仿宋"/>
                <w:color w:val="000000"/>
                <w:kern w:val="0"/>
                <w:szCs w:val="21"/>
                <w:lang w:bidi="ar"/>
              </w:rPr>
              <w:t>（人民币元）</w:t>
            </w:r>
          </w:p>
        </w:tc>
        <w:tc>
          <w:tcPr>
            <w:tcW w:w="1422" w:type="dxa"/>
            <w:vAlign w:val="center"/>
          </w:tcPr>
          <w:p>
            <w:pPr>
              <w:spacing w:line="400" w:lineRule="exact"/>
              <w:jc w:val="center"/>
              <w:rPr>
                <w:rFonts w:ascii="仿宋" w:hAnsi="仿宋" w:eastAsia="仿宋" w:cs="仿宋"/>
                <w:color w:val="000000"/>
                <w:kern w:val="0"/>
                <w:szCs w:val="21"/>
                <w:lang w:bidi="ar"/>
              </w:rPr>
            </w:pPr>
            <w:r>
              <w:rPr>
                <w:rFonts w:hint="eastAsia" w:ascii="仿宋" w:hAnsi="仿宋" w:eastAsia="仿宋" w:cs="仿宋"/>
                <w:color w:val="000000"/>
                <w:kern w:val="0"/>
                <w:szCs w:val="21"/>
                <w:lang w:bidi="ar"/>
              </w:rPr>
              <w:t>占该采购包</w:t>
            </w:r>
            <w:r>
              <w:rPr>
                <w:rFonts w:hint="eastAsia" w:ascii="仿宋" w:hAnsi="仿宋" w:eastAsia="仿宋" w:cs="仿宋"/>
                <w:b/>
                <w:bCs/>
                <w:color w:val="000000"/>
                <w:kern w:val="0"/>
                <w:szCs w:val="21"/>
                <w:lang w:bidi="ar"/>
              </w:rPr>
              <w:t>预算金额的</w:t>
            </w:r>
            <w:r>
              <w:rPr>
                <w:rFonts w:hint="eastAsia" w:ascii="仿宋" w:hAnsi="仿宋" w:eastAsia="仿宋" w:cs="仿宋"/>
                <w:color w:val="000000"/>
                <w:kern w:val="0"/>
                <w:szCs w:val="21"/>
                <w:lang w:bidi="ar"/>
              </w:rPr>
              <w:t>比例（%）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3" w:type="dxa"/>
            <w:vAlign w:val="center"/>
          </w:tcPr>
          <w:p>
            <w:pPr>
              <w:spacing w:line="500" w:lineRule="exact"/>
              <w:jc w:val="center"/>
              <w:rPr>
                <w:rFonts w:ascii="仿宋" w:hAnsi="仿宋" w:eastAsia="仿宋" w:cs="仿宋"/>
                <w:color w:val="000000"/>
                <w:kern w:val="0"/>
                <w:sz w:val="24"/>
                <w:lang w:bidi="ar"/>
              </w:rPr>
            </w:pPr>
            <w:r>
              <w:rPr>
                <w:rFonts w:hint="eastAsia" w:ascii="仿宋" w:hAnsi="仿宋" w:eastAsia="仿宋" w:cs="仿宋"/>
                <w:color w:val="000000"/>
                <w:kern w:val="0"/>
                <w:sz w:val="24"/>
                <w:lang w:bidi="ar"/>
              </w:rPr>
              <w:t>1</w:t>
            </w:r>
          </w:p>
        </w:tc>
        <w:tc>
          <w:tcPr>
            <w:tcW w:w="1323" w:type="dxa"/>
            <w:vAlign w:val="center"/>
          </w:tcPr>
          <w:p>
            <w:pPr>
              <w:spacing w:line="500" w:lineRule="exact"/>
              <w:jc w:val="center"/>
              <w:rPr>
                <w:rFonts w:ascii="仿宋" w:hAnsi="仿宋" w:eastAsia="仿宋" w:cs="仿宋"/>
                <w:color w:val="000000"/>
                <w:kern w:val="0"/>
                <w:sz w:val="24"/>
                <w:lang w:bidi="ar"/>
              </w:rPr>
            </w:pPr>
          </w:p>
        </w:tc>
        <w:tc>
          <w:tcPr>
            <w:tcW w:w="1338" w:type="dxa"/>
            <w:vAlign w:val="center"/>
          </w:tcPr>
          <w:p>
            <w:pPr>
              <w:widowControl/>
              <w:jc w:val="center"/>
              <w:rPr>
                <w:rFonts w:ascii="仿宋" w:hAnsi="仿宋" w:eastAsia="仿宋" w:cs="仿宋"/>
                <w:szCs w:val="21"/>
              </w:rPr>
            </w:pPr>
            <w:r>
              <w:rPr>
                <w:rFonts w:hint="eastAsia" w:ascii="仿宋" w:hAnsi="仿宋" w:eastAsia="仿宋" w:cs="仿宋"/>
                <w:color w:val="000000"/>
                <w:kern w:val="0"/>
                <w:szCs w:val="21"/>
                <w:lang w:bidi="ar"/>
              </w:rPr>
              <w:t>□中型企业</w:t>
            </w:r>
          </w:p>
          <w:p>
            <w:pPr>
              <w:widowControl/>
              <w:jc w:val="center"/>
              <w:rPr>
                <w:rFonts w:ascii="仿宋" w:hAnsi="仿宋" w:eastAsia="仿宋" w:cs="仿宋"/>
                <w:color w:val="000000"/>
                <w:kern w:val="0"/>
                <w:szCs w:val="21"/>
                <w:lang w:bidi="ar"/>
              </w:rPr>
            </w:pPr>
            <w:r>
              <w:rPr>
                <w:rFonts w:hint="eastAsia" w:ascii="仿宋" w:hAnsi="仿宋" w:eastAsia="仿宋" w:cs="仿宋"/>
                <w:color w:val="000000"/>
                <w:kern w:val="0"/>
                <w:szCs w:val="21"/>
                <w:lang w:bidi="ar"/>
              </w:rPr>
              <w:t>□小微企业</w:t>
            </w:r>
          </w:p>
        </w:tc>
        <w:tc>
          <w:tcPr>
            <w:tcW w:w="1123" w:type="dxa"/>
            <w:vAlign w:val="center"/>
          </w:tcPr>
          <w:p>
            <w:pPr>
              <w:spacing w:line="500" w:lineRule="exact"/>
              <w:jc w:val="center"/>
              <w:rPr>
                <w:rFonts w:ascii="仿宋" w:hAnsi="仿宋" w:eastAsia="仿宋" w:cs="仿宋"/>
                <w:color w:val="000000"/>
                <w:kern w:val="0"/>
                <w:sz w:val="24"/>
                <w:lang w:bidi="ar"/>
              </w:rPr>
            </w:pPr>
          </w:p>
        </w:tc>
        <w:tc>
          <w:tcPr>
            <w:tcW w:w="1154" w:type="dxa"/>
            <w:vAlign w:val="center"/>
          </w:tcPr>
          <w:p>
            <w:pPr>
              <w:spacing w:line="500" w:lineRule="exact"/>
              <w:jc w:val="center"/>
              <w:rPr>
                <w:rFonts w:ascii="仿宋" w:hAnsi="仿宋" w:eastAsia="仿宋" w:cs="仿宋"/>
                <w:color w:val="000000"/>
                <w:kern w:val="0"/>
                <w:sz w:val="24"/>
                <w:lang w:bidi="ar"/>
              </w:rPr>
            </w:pPr>
          </w:p>
        </w:tc>
        <w:tc>
          <w:tcPr>
            <w:tcW w:w="1439" w:type="dxa"/>
            <w:vAlign w:val="center"/>
          </w:tcPr>
          <w:p>
            <w:pPr>
              <w:spacing w:line="500" w:lineRule="exact"/>
              <w:jc w:val="center"/>
              <w:rPr>
                <w:rFonts w:ascii="仿宋" w:hAnsi="仿宋" w:eastAsia="仿宋" w:cs="仿宋"/>
                <w:color w:val="000000"/>
                <w:kern w:val="0"/>
                <w:sz w:val="24"/>
                <w:lang w:bidi="ar"/>
              </w:rPr>
            </w:pPr>
          </w:p>
        </w:tc>
        <w:tc>
          <w:tcPr>
            <w:tcW w:w="1422" w:type="dxa"/>
            <w:vAlign w:val="center"/>
          </w:tcPr>
          <w:p>
            <w:pPr>
              <w:spacing w:line="500" w:lineRule="exact"/>
              <w:jc w:val="center"/>
              <w:rPr>
                <w:rFonts w:ascii="仿宋" w:hAnsi="仿宋" w:eastAsia="仿宋" w:cs="仿宋"/>
                <w:color w:val="000000"/>
                <w:kern w:val="0"/>
                <w:sz w:val="24"/>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3" w:type="dxa"/>
            <w:vAlign w:val="center"/>
          </w:tcPr>
          <w:p>
            <w:pPr>
              <w:spacing w:line="500" w:lineRule="exact"/>
              <w:jc w:val="center"/>
              <w:rPr>
                <w:rFonts w:ascii="仿宋" w:hAnsi="仿宋" w:eastAsia="仿宋" w:cs="仿宋"/>
                <w:color w:val="000000"/>
                <w:kern w:val="0"/>
                <w:sz w:val="24"/>
                <w:lang w:bidi="ar"/>
              </w:rPr>
            </w:pPr>
            <w:r>
              <w:rPr>
                <w:rFonts w:hint="eastAsia" w:ascii="仿宋" w:hAnsi="仿宋" w:eastAsia="仿宋" w:cs="仿宋"/>
                <w:color w:val="000000"/>
                <w:kern w:val="0"/>
                <w:sz w:val="24"/>
                <w:lang w:bidi="ar"/>
              </w:rPr>
              <w:t>2</w:t>
            </w:r>
          </w:p>
        </w:tc>
        <w:tc>
          <w:tcPr>
            <w:tcW w:w="1323" w:type="dxa"/>
            <w:vAlign w:val="center"/>
          </w:tcPr>
          <w:p>
            <w:pPr>
              <w:spacing w:line="500" w:lineRule="exact"/>
              <w:jc w:val="center"/>
              <w:rPr>
                <w:rFonts w:ascii="仿宋" w:hAnsi="仿宋" w:eastAsia="仿宋" w:cs="仿宋"/>
                <w:color w:val="000000"/>
                <w:kern w:val="0"/>
                <w:sz w:val="24"/>
                <w:lang w:bidi="ar"/>
              </w:rPr>
            </w:pPr>
          </w:p>
        </w:tc>
        <w:tc>
          <w:tcPr>
            <w:tcW w:w="1338" w:type="dxa"/>
            <w:vAlign w:val="center"/>
          </w:tcPr>
          <w:p>
            <w:pPr>
              <w:widowControl/>
              <w:jc w:val="center"/>
              <w:rPr>
                <w:rFonts w:ascii="仿宋" w:hAnsi="仿宋" w:eastAsia="仿宋" w:cs="仿宋"/>
                <w:szCs w:val="21"/>
              </w:rPr>
            </w:pPr>
            <w:r>
              <w:rPr>
                <w:rFonts w:hint="eastAsia" w:ascii="仿宋" w:hAnsi="仿宋" w:eastAsia="仿宋" w:cs="仿宋"/>
                <w:color w:val="000000"/>
                <w:kern w:val="0"/>
                <w:szCs w:val="21"/>
                <w:lang w:bidi="ar"/>
              </w:rPr>
              <w:t>□中型企业</w:t>
            </w:r>
          </w:p>
          <w:p>
            <w:pPr>
              <w:widowControl/>
              <w:jc w:val="center"/>
              <w:rPr>
                <w:rFonts w:ascii="仿宋" w:hAnsi="仿宋" w:eastAsia="仿宋" w:cs="仿宋"/>
                <w:color w:val="000000"/>
                <w:kern w:val="0"/>
                <w:szCs w:val="21"/>
                <w:lang w:bidi="ar"/>
              </w:rPr>
            </w:pPr>
            <w:r>
              <w:rPr>
                <w:rFonts w:hint="eastAsia" w:ascii="仿宋" w:hAnsi="仿宋" w:eastAsia="仿宋" w:cs="仿宋"/>
                <w:color w:val="000000"/>
                <w:kern w:val="0"/>
                <w:szCs w:val="21"/>
                <w:lang w:bidi="ar"/>
              </w:rPr>
              <w:t>□小微企业</w:t>
            </w:r>
          </w:p>
        </w:tc>
        <w:tc>
          <w:tcPr>
            <w:tcW w:w="1123" w:type="dxa"/>
            <w:vAlign w:val="center"/>
          </w:tcPr>
          <w:p>
            <w:pPr>
              <w:spacing w:line="500" w:lineRule="exact"/>
              <w:jc w:val="center"/>
              <w:rPr>
                <w:rFonts w:ascii="仿宋" w:hAnsi="仿宋" w:eastAsia="仿宋" w:cs="仿宋"/>
                <w:color w:val="000000"/>
                <w:kern w:val="0"/>
                <w:sz w:val="24"/>
                <w:lang w:bidi="ar"/>
              </w:rPr>
            </w:pPr>
          </w:p>
        </w:tc>
        <w:tc>
          <w:tcPr>
            <w:tcW w:w="1154" w:type="dxa"/>
            <w:vAlign w:val="center"/>
          </w:tcPr>
          <w:p>
            <w:pPr>
              <w:spacing w:line="500" w:lineRule="exact"/>
              <w:jc w:val="center"/>
              <w:rPr>
                <w:rFonts w:ascii="仿宋" w:hAnsi="仿宋" w:eastAsia="仿宋" w:cs="仿宋"/>
                <w:color w:val="000000"/>
                <w:kern w:val="0"/>
                <w:sz w:val="24"/>
                <w:lang w:bidi="ar"/>
              </w:rPr>
            </w:pPr>
          </w:p>
        </w:tc>
        <w:tc>
          <w:tcPr>
            <w:tcW w:w="1439" w:type="dxa"/>
            <w:vAlign w:val="center"/>
          </w:tcPr>
          <w:p>
            <w:pPr>
              <w:spacing w:line="500" w:lineRule="exact"/>
              <w:jc w:val="center"/>
              <w:rPr>
                <w:rFonts w:ascii="仿宋" w:hAnsi="仿宋" w:eastAsia="仿宋" w:cs="仿宋"/>
                <w:color w:val="000000"/>
                <w:kern w:val="0"/>
                <w:sz w:val="24"/>
                <w:lang w:bidi="ar"/>
              </w:rPr>
            </w:pPr>
          </w:p>
        </w:tc>
        <w:tc>
          <w:tcPr>
            <w:tcW w:w="1422" w:type="dxa"/>
            <w:vAlign w:val="center"/>
          </w:tcPr>
          <w:p>
            <w:pPr>
              <w:spacing w:line="500" w:lineRule="exact"/>
              <w:jc w:val="center"/>
              <w:rPr>
                <w:rFonts w:ascii="仿宋" w:hAnsi="仿宋" w:eastAsia="仿宋" w:cs="仿宋"/>
                <w:color w:val="000000"/>
                <w:kern w:val="0"/>
                <w:sz w:val="24"/>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3" w:type="dxa"/>
            <w:vAlign w:val="center"/>
          </w:tcPr>
          <w:p>
            <w:pPr>
              <w:spacing w:line="500" w:lineRule="exact"/>
              <w:jc w:val="center"/>
              <w:rPr>
                <w:rFonts w:ascii="仿宋" w:hAnsi="仿宋" w:eastAsia="仿宋" w:cs="仿宋"/>
                <w:color w:val="000000"/>
                <w:kern w:val="0"/>
                <w:sz w:val="24"/>
                <w:lang w:bidi="ar"/>
              </w:rPr>
            </w:pPr>
            <w:r>
              <w:rPr>
                <w:rFonts w:hint="eastAsia" w:ascii="仿宋" w:hAnsi="仿宋" w:eastAsia="仿宋" w:cs="仿宋"/>
                <w:color w:val="000000"/>
                <w:kern w:val="0"/>
                <w:sz w:val="24"/>
                <w:lang w:bidi="ar"/>
              </w:rPr>
              <w:t>...</w:t>
            </w:r>
          </w:p>
        </w:tc>
        <w:tc>
          <w:tcPr>
            <w:tcW w:w="1323" w:type="dxa"/>
            <w:vAlign w:val="center"/>
          </w:tcPr>
          <w:p>
            <w:pPr>
              <w:spacing w:line="500" w:lineRule="exact"/>
              <w:jc w:val="center"/>
              <w:rPr>
                <w:rFonts w:ascii="仿宋" w:hAnsi="仿宋" w:eastAsia="仿宋" w:cs="仿宋"/>
                <w:color w:val="000000"/>
                <w:kern w:val="0"/>
                <w:sz w:val="24"/>
                <w:lang w:bidi="ar"/>
              </w:rPr>
            </w:pPr>
          </w:p>
        </w:tc>
        <w:tc>
          <w:tcPr>
            <w:tcW w:w="1338" w:type="dxa"/>
            <w:vAlign w:val="center"/>
          </w:tcPr>
          <w:p>
            <w:pPr>
              <w:spacing w:line="500" w:lineRule="exact"/>
              <w:jc w:val="center"/>
              <w:rPr>
                <w:rFonts w:ascii="仿宋" w:hAnsi="仿宋" w:eastAsia="仿宋" w:cs="仿宋"/>
                <w:color w:val="000000"/>
                <w:kern w:val="0"/>
                <w:sz w:val="24"/>
                <w:lang w:bidi="ar"/>
              </w:rPr>
            </w:pPr>
          </w:p>
        </w:tc>
        <w:tc>
          <w:tcPr>
            <w:tcW w:w="1123" w:type="dxa"/>
            <w:vAlign w:val="center"/>
          </w:tcPr>
          <w:p>
            <w:pPr>
              <w:spacing w:line="500" w:lineRule="exact"/>
              <w:jc w:val="center"/>
              <w:rPr>
                <w:rFonts w:ascii="仿宋" w:hAnsi="仿宋" w:eastAsia="仿宋" w:cs="仿宋"/>
                <w:color w:val="000000"/>
                <w:kern w:val="0"/>
                <w:sz w:val="24"/>
                <w:lang w:bidi="ar"/>
              </w:rPr>
            </w:pPr>
          </w:p>
        </w:tc>
        <w:tc>
          <w:tcPr>
            <w:tcW w:w="1154" w:type="dxa"/>
            <w:vAlign w:val="center"/>
          </w:tcPr>
          <w:p>
            <w:pPr>
              <w:spacing w:line="500" w:lineRule="exact"/>
              <w:jc w:val="center"/>
              <w:rPr>
                <w:rFonts w:ascii="仿宋" w:hAnsi="仿宋" w:eastAsia="仿宋" w:cs="仿宋"/>
                <w:color w:val="000000"/>
                <w:kern w:val="0"/>
                <w:sz w:val="24"/>
                <w:lang w:bidi="ar"/>
              </w:rPr>
            </w:pPr>
          </w:p>
        </w:tc>
        <w:tc>
          <w:tcPr>
            <w:tcW w:w="1439" w:type="dxa"/>
            <w:vAlign w:val="center"/>
          </w:tcPr>
          <w:p>
            <w:pPr>
              <w:spacing w:line="500" w:lineRule="exact"/>
              <w:jc w:val="center"/>
              <w:rPr>
                <w:rFonts w:ascii="仿宋" w:hAnsi="仿宋" w:eastAsia="仿宋" w:cs="仿宋"/>
                <w:color w:val="000000"/>
                <w:kern w:val="0"/>
                <w:sz w:val="24"/>
                <w:lang w:bidi="ar"/>
              </w:rPr>
            </w:pPr>
          </w:p>
        </w:tc>
        <w:tc>
          <w:tcPr>
            <w:tcW w:w="1422" w:type="dxa"/>
            <w:vAlign w:val="center"/>
          </w:tcPr>
          <w:p>
            <w:pPr>
              <w:spacing w:line="500" w:lineRule="exact"/>
              <w:jc w:val="center"/>
              <w:rPr>
                <w:rFonts w:ascii="仿宋" w:hAnsi="仿宋" w:eastAsia="仿宋" w:cs="仿宋"/>
                <w:color w:val="000000"/>
                <w:kern w:val="0"/>
                <w:sz w:val="24"/>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61" w:type="dxa"/>
            <w:gridSpan w:val="5"/>
            <w:vAlign w:val="center"/>
          </w:tcPr>
          <w:p>
            <w:pPr>
              <w:spacing w:line="500" w:lineRule="exact"/>
              <w:jc w:val="center"/>
              <w:rPr>
                <w:rFonts w:ascii="仿宋" w:hAnsi="仿宋" w:eastAsia="仿宋" w:cs="仿宋"/>
                <w:color w:val="000000"/>
                <w:kern w:val="0"/>
                <w:sz w:val="24"/>
                <w:lang w:bidi="ar"/>
              </w:rPr>
            </w:pPr>
            <w:r>
              <w:rPr>
                <w:rFonts w:hint="eastAsia" w:ascii="仿宋" w:hAnsi="仿宋" w:eastAsia="仿宋" w:cs="仿宋"/>
                <w:color w:val="000000"/>
                <w:kern w:val="0"/>
                <w:sz w:val="24"/>
                <w:lang w:bidi="ar"/>
              </w:rPr>
              <w:t>合计</w:t>
            </w:r>
          </w:p>
        </w:tc>
        <w:tc>
          <w:tcPr>
            <w:tcW w:w="1439" w:type="dxa"/>
            <w:vAlign w:val="center"/>
          </w:tcPr>
          <w:p>
            <w:pPr>
              <w:spacing w:line="500" w:lineRule="exact"/>
              <w:jc w:val="center"/>
              <w:rPr>
                <w:rFonts w:ascii="仿宋" w:hAnsi="仿宋" w:eastAsia="仿宋" w:cs="仿宋"/>
                <w:color w:val="000000"/>
                <w:kern w:val="0"/>
                <w:sz w:val="24"/>
                <w:lang w:bidi="ar"/>
              </w:rPr>
            </w:pPr>
          </w:p>
        </w:tc>
        <w:tc>
          <w:tcPr>
            <w:tcW w:w="1422" w:type="dxa"/>
            <w:vAlign w:val="center"/>
          </w:tcPr>
          <w:p>
            <w:pPr>
              <w:spacing w:line="500" w:lineRule="exact"/>
              <w:jc w:val="center"/>
              <w:rPr>
                <w:rFonts w:ascii="仿宋" w:hAnsi="仿宋" w:eastAsia="仿宋" w:cs="仿宋"/>
                <w:color w:val="000000"/>
                <w:kern w:val="0"/>
                <w:sz w:val="24"/>
                <w:lang w:bidi="ar"/>
              </w:rPr>
            </w:pPr>
          </w:p>
        </w:tc>
      </w:tr>
    </w:tbl>
    <w:p>
      <w:pPr>
        <w:spacing w:line="500" w:lineRule="exact"/>
        <w:rPr>
          <w:rFonts w:ascii="仿宋" w:hAnsi="仿宋" w:eastAsia="仿宋" w:cs="仿宋"/>
          <w:color w:val="000000"/>
          <w:kern w:val="0"/>
          <w:sz w:val="24"/>
          <w:lang w:bidi="ar"/>
        </w:rPr>
      </w:pPr>
    </w:p>
    <w:p>
      <w:pPr>
        <w:widowControl/>
        <w:spacing w:line="500" w:lineRule="exact"/>
        <w:jc w:val="left"/>
        <w:rPr>
          <w:rFonts w:ascii="仿宋" w:hAnsi="仿宋" w:eastAsia="仿宋" w:cs="仿宋"/>
          <w:u w:val="single"/>
        </w:rPr>
      </w:pPr>
      <w:r>
        <w:rPr>
          <w:rFonts w:hint="eastAsia" w:ascii="仿宋" w:hAnsi="仿宋" w:eastAsia="仿宋" w:cs="仿宋"/>
          <w:color w:val="000000"/>
          <w:kern w:val="0"/>
          <w:sz w:val="24"/>
          <w:lang w:bidi="ar"/>
        </w:rPr>
        <w:t>投标人名称（加盖公章）：</w:t>
      </w:r>
      <w:r>
        <w:rPr>
          <w:rFonts w:hint="eastAsia" w:ascii="仿宋" w:hAnsi="仿宋" w:eastAsia="仿宋" w:cs="仿宋"/>
          <w:color w:val="000000"/>
          <w:kern w:val="0"/>
          <w:sz w:val="24"/>
          <w:u w:val="single"/>
          <w:lang w:bidi="ar"/>
        </w:rPr>
        <w:t xml:space="preserve">               </w:t>
      </w:r>
    </w:p>
    <w:p>
      <w:pPr>
        <w:widowControl/>
        <w:spacing w:line="500" w:lineRule="exact"/>
        <w:jc w:val="left"/>
        <w:rPr>
          <w:rFonts w:ascii="仿宋" w:hAnsi="仿宋" w:eastAsia="仿宋" w:cs="仿宋"/>
        </w:rPr>
      </w:pPr>
      <w:r>
        <w:rPr>
          <w:rFonts w:hint="eastAsia" w:ascii="仿宋" w:hAnsi="仿宋" w:eastAsia="仿宋" w:cs="仿宋"/>
          <w:color w:val="000000"/>
          <w:kern w:val="0"/>
          <w:sz w:val="24"/>
          <w:lang w:bidi="ar"/>
        </w:rPr>
        <w:t>日期：</w:t>
      </w:r>
      <w:r>
        <w:rPr>
          <w:rFonts w:hint="eastAsia" w:ascii="仿宋" w:hAnsi="仿宋" w:eastAsia="仿宋" w:cs="仿宋"/>
          <w:color w:val="000000"/>
          <w:kern w:val="0"/>
          <w:sz w:val="24"/>
          <w:u w:val="single"/>
          <w:lang w:bidi="ar"/>
        </w:rPr>
        <w:t xml:space="preserve">      年     月    日</w:t>
      </w:r>
      <w:r>
        <w:rPr>
          <w:rFonts w:hint="eastAsia" w:ascii="仿宋" w:hAnsi="仿宋" w:eastAsia="仿宋" w:cs="仿宋"/>
          <w:color w:val="000000"/>
          <w:kern w:val="0"/>
          <w:sz w:val="24"/>
          <w:lang w:bidi="ar"/>
        </w:rPr>
        <w:t xml:space="preserve"> </w:t>
      </w:r>
    </w:p>
    <w:p>
      <w:pPr>
        <w:spacing w:line="400" w:lineRule="exact"/>
        <w:rPr>
          <w:rFonts w:ascii="仿宋" w:hAnsi="仿宋" w:eastAsia="仿宋" w:cs="仿宋"/>
          <w:color w:val="000000"/>
          <w:kern w:val="0"/>
          <w:sz w:val="24"/>
          <w:lang w:bidi="ar"/>
        </w:rPr>
      </w:pP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 xml:space="preserve">说明： </w:t>
      </w:r>
    </w:p>
    <w:p>
      <w:pPr>
        <w:widowControl/>
        <w:numPr>
          <w:ilvl w:val="0"/>
          <w:numId w:val="20"/>
        </w:numPr>
        <w:spacing w:line="500" w:lineRule="exact"/>
        <w:jc w:val="left"/>
        <w:rPr>
          <w:rFonts w:ascii="仿宋" w:hAnsi="仿宋" w:eastAsia="仿宋" w:cs="仿宋"/>
          <w:color w:val="000000"/>
          <w:kern w:val="0"/>
          <w:sz w:val="24"/>
          <w:lang w:bidi="ar"/>
        </w:rPr>
      </w:pPr>
      <w:r>
        <w:rPr>
          <w:rFonts w:hint="eastAsia" w:ascii="仿宋" w:hAnsi="仿宋" w:eastAsia="仿宋" w:cs="仿宋"/>
          <w:color w:val="000000"/>
          <w:kern w:val="0"/>
          <w:sz w:val="24"/>
          <w:lang w:bidi="ar"/>
        </w:rPr>
        <w:t>本表仅在投标人“为落实政府采购政策”而向中小企业分包时填写。</w:t>
      </w:r>
    </w:p>
    <w:p>
      <w:pPr>
        <w:widowControl/>
        <w:numPr>
          <w:ilvl w:val="0"/>
          <w:numId w:val="20"/>
        </w:numPr>
        <w:spacing w:line="500" w:lineRule="exact"/>
        <w:jc w:val="left"/>
        <w:rPr>
          <w:rFonts w:ascii="仿宋" w:hAnsi="仿宋" w:eastAsia="仿宋" w:cs="仿宋"/>
          <w:sz w:val="24"/>
        </w:rPr>
      </w:pPr>
      <w:r>
        <w:rPr>
          <w:rFonts w:hint="eastAsia" w:ascii="仿宋" w:hAnsi="仿宋" w:eastAsia="仿宋" w:cs="仿宋"/>
          <w:color w:val="000000"/>
          <w:kern w:val="0"/>
          <w:sz w:val="24"/>
          <w:lang w:bidi="ar"/>
        </w:rPr>
        <w:t>如本招标文件《投标人须知资料表》载明本项目分包承担主体应具备的相应资质条件，则投标人须在本表中列明分包承担主体的资质等级，并后附资质证书复印件加盖投标人公章，否则</w:t>
      </w:r>
      <w:r>
        <w:rPr>
          <w:rFonts w:hint="eastAsia" w:ascii="仿宋" w:hAnsi="仿宋" w:eastAsia="仿宋" w:cs="仿宋"/>
          <w:b/>
          <w:bCs/>
          <w:color w:val="000000"/>
          <w:kern w:val="0"/>
          <w:sz w:val="24"/>
          <w:lang w:bidi="ar"/>
        </w:rPr>
        <w:t>投标无效</w:t>
      </w:r>
      <w:r>
        <w:rPr>
          <w:rFonts w:hint="eastAsia" w:ascii="仿宋" w:hAnsi="仿宋" w:eastAsia="仿宋" w:cs="仿宋"/>
          <w:color w:val="000000"/>
          <w:kern w:val="0"/>
          <w:sz w:val="24"/>
          <w:lang w:bidi="ar"/>
        </w:rPr>
        <w:t xml:space="preserve">。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（3）投标人与上述拟分包承担主体签署的《分包意向协议》后附。</w:t>
      </w:r>
    </w:p>
    <w:p>
      <w:pPr>
        <w:rPr>
          <w:rFonts w:ascii="仿宋" w:hAnsi="仿宋" w:eastAsia="仿宋" w:cs="仿宋"/>
          <w:color w:val="000000"/>
          <w:kern w:val="0"/>
          <w:sz w:val="24"/>
          <w:lang w:bidi="ar"/>
        </w:rPr>
      </w:pPr>
      <w:r>
        <w:rPr>
          <w:rFonts w:hint="eastAsia" w:ascii="仿宋" w:hAnsi="仿宋" w:eastAsia="仿宋" w:cs="仿宋"/>
          <w:color w:val="000000"/>
          <w:kern w:val="0"/>
          <w:sz w:val="24"/>
          <w:lang w:bidi="ar"/>
        </w:rPr>
        <w:br w:type="page"/>
      </w:r>
    </w:p>
    <w:p>
      <w:pPr>
        <w:widowControl/>
        <w:jc w:val="left"/>
        <w:rPr>
          <w:rFonts w:ascii="仿宋" w:hAnsi="仿宋" w:eastAsia="仿宋" w:cs="仿宋"/>
          <w:sz w:val="24"/>
        </w:rPr>
      </w:pPr>
      <w:r>
        <w:rPr>
          <w:rFonts w:hint="eastAsia" w:ascii="仿宋" w:hAnsi="仿宋" w:eastAsia="仿宋" w:cs="仿宋"/>
          <w:color w:val="000000"/>
          <w:kern w:val="0"/>
          <w:sz w:val="24"/>
          <w:lang w:bidi="ar"/>
        </w:rPr>
        <w:t xml:space="preserve">附：分包意向协议（参考格式） </w:t>
      </w:r>
    </w:p>
    <w:p>
      <w:pPr>
        <w:widowControl/>
        <w:jc w:val="left"/>
        <w:rPr>
          <w:rFonts w:ascii="仿宋" w:hAnsi="仿宋" w:eastAsia="仿宋" w:cs="仿宋"/>
          <w:color w:val="000000"/>
          <w:kern w:val="0"/>
          <w:sz w:val="24"/>
          <w:lang w:bidi="ar"/>
        </w:rPr>
      </w:pPr>
    </w:p>
    <w:p>
      <w:pPr>
        <w:widowControl/>
        <w:jc w:val="left"/>
        <w:rPr>
          <w:rFonts w:ascii="仿宋" w:hAnsi="仿宋" w:eastAsia="仿宋" w:cs="仿宋"/>
          <w:color w:val="000000"/>
          <w:kern w:val="0"/>
          <w:sz w:val="24"/>
          <w:lang w:bidi="ar"/>
        </w:rPr>
      </w:pPr>
    </w:p>
    <w:p>
      <w:pPr>
        <w:widowControl/>
        <w:spacing w:line="500" w:lineRule="exact"/>
        <w:jc w:val="left"/>
        <w:rPr>
          <w:rFonts w:ascii="仿宋" w:hAnsi="仿宋" w:eastAsia="仿宋" w:cs="仿宋"/>
          <w:color w:val="000000"/>
          <w:kern w:val="0"/>
          <w:sz w:val="24"/>
          <w:u w:val="single"/>
          <w:lang w:bidi="ar"/>
        </w:rPr>
      </w:pPr>
      <w:r>
        <w:rPr>
          <w:rFonts w:hint="eastAsia" w:ascii="仿宋" w:hAnsi="仿宋" w:eastAsia="仿宋" w:cs="仿宋"/>
          <w:color w:val="000000"/>
          <w:kern w:val="0"/>
          <w:sz w:val="24"/>
          <w:lang w:bidi="ar"/>
        </w:rPr>
        <w:t>甲方（投标人）：</w:t>
      </w:r>
      <w:r>
        <w:rPr>
          <w:rFonts w:hint="eastAsia" w:ascii="仿宋" w:hAnsi="仿宋" w:eastAsia="仿宋" w:cs="仿宋"/>
          <w:color w:val="000000"/>
          <w:kern w:val="0"/>
          <w:sz w:val="24"/>
          <w:u w:val="single"/>
          <w:lang w:bidi="ar"/>
        </w:rPr>
        <w:t xml:space="preserve">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乙方（拟分包单位）：</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 xml:space="preserve">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甲方承诺，一旦在</w:t>
      </w:r>
      <w:r>
        <w:rPr>
          <w:rFonts w:hint="eastAsia" w:ascii="仿宋" w:hAnsi="仿宋" w:eastAsia="仿宋" w:cs="仿宋"/>
          <w:color w:val="000000"/>
          <w:kern w:val="0"/>
          <w:sz w:val="24"/>
          <w:u w:val="single"/>
          <w:lang w:bidi="ar"/>
        </w:rPr>
        <w:t xml:space="preserve">（采购项目名称）（项目编号/包号为：     </w:t>
      </w:r>
      <w:r>
        <w:rPr>
          <w:rFonts w:hint="eastAsia" w:ascii="仿宋" w:hAnsi="仿宋" w:eastAsia="仿宋" w:cs="仿宋"/>
          <w:color w:val="000000"/>
          <w:kern w:val="0"/>
          <w:sz w:val="24"/>
          <w:lang w:bidi="ar"/>
        </w:rPr>
        <w:t xml:space="preserve">）招标采购项目中获得采购合同，将按照下述约定将合同项下部分内容分包给乙方： </w:t>
      </w:r>
    </w:p>
    <w:p>
      <w:pPr>
        <w:widowControl/>
        <w:spacing w:line="500" w:lineRule="exact"/>
        <w:jc w:val="left"/>
        <w:outlineLvl w:val="1"/>
        <w:rPr>
          <w:rFonts w:ascii="仿宋" w:hAnsi="仿宋" w:eastAsia="仿宋" w:cs="仿宋"/>
          <w:sz w:val="24"/>
        </w:rPr>
      </w:pPr>
      <w:bookmarkStart w:id="79" w:name="_Toc22054"/>
      <w:bookmarkStart w:id="80" w:name="_Toc13503"/>
      <w:r>
        <w:rPr>
          <w:rFonts w:hint="eastAsia" w:ascii="仿宋" w:hAnsi="仿宋" w:eastAsia="仿宋" w:cs="仿宋"/>
          <w:color w:val="000000"/>
          <w:kern w:val="0"/>
          <w:sz w:val="24"/>
          <w:lang w:bidi="ar"/>
        </w:rPr>
        <w:t>1.分包内容：</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w:t>
      </w:r>
      <w:bookmarkEnd w:id="79"/>
      <w:bookmarkEnd w:id="80"/>
      <w:r>
        <w:rPr>
          <w:rFonts w:hint="eastAsia" w:ascii="仿宋" w:hAnsi="仿宋" w:eastAsia="仿宋" w:cs="仿宋"/>
          <w:color w:val="000000"/>
          <w:kern w:val="0"/>
          <w:sz w:val="24"/>
          <w:lang w:bidi="ar"/>
        </w:rPr>
        <w:t xml:space="preserve">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2.分包金额：</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，该金额占该采购包预算总金额的比例为</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 xml:space="preserve">%。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 xml:space="preserve">乙方承诺将在上述情况下与甲方签订分包合同。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 xml:space="preserve">本协议自各方盖章之日起生效，如甲方未在该项目（采购包）中标，本协议自动终止。 </w:t>
      </w:r>
    </w:p>
    <w:p>
      <w:pPr>
        <w:widowControl/>
        <w:spacing w:line="500" w:lineRule="exact"/>
        <w:jc w:val="left"/>
        <w:rPr>
          <w:rFonts w:ascii="仿宋" w:hAnsi="仿宋" w:eastAsia="仿宋" w:cs="仿宋"/>
          <w:color w:val="000000"/>
          <w:kern w:val="0"/>
          <w:sz w:val="24"/>
          <w:lang w:bidi="ar"/>
        </w:rPr>
      </w:pP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甲方（盖章）：</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 xml:space="preserve"> 乙方（盖章）：</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 xml:space="preserve">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 xml:space="preserve">日期： </w:t>
      </w:r>
      <w:r>
        <w:rPr>
          <w:rFonts w:hint="eastAsia" w:ascii="仿宋" w:hAnsi="仿宋" w:eastAsia="仿宋" w:cs="仿宋"/>
          <w:color w:val="000000"/>
          <w:kern w:val="0"/>
          <w:sz w:val="24"/>
          <w:u w:val="single"/>
          <w:lang w:bidi="ar"/>
        </w:rPr>
        <w:t xml:space="preserve">    年    月    日</w:t>
      </w:r>
      <w:r>
        <w:rPr>
          <w:rFonts w:hint="eastAsia" w:ascii="仿宋" w:hAnsi="仿宋" w:eastAsia="仿宋" w:cs="仿宋"/>
          <w:color w:val="000000"/>
          <w:kern w:val="0"/>
          <w:sz w:val="24"/>
          <w:lang w:bidi="ar"/>
        </w:rPr>
        <w:t xml:space="preserve"> </w:t>
      </w:r>
    </w:p>
    <w:p>
      <w:pPr>
        <w:widowControl/>
        <w:spacing w:line="500" w:lineRule="exact"/>
        <w:jc w:val="left"/>
        <w:rPr>
          <w:rFonts w:ascii="仿宋" w:hAnsi="仿宋" w:eastAsia="仿宋" w:cs="仿宋"/>
          <w:color w:val="000000"/>
          <w:kern w:val="0"/>
          <w:sz w:val="24"/>
          <w:lang w:bidi="ar"/>
        </w:rPr>
      </w:pP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说明：投标人须与所有拟分包单位分别签订《分包意向协议》，每单位签订一份，并在投标文件中提交全部协议原件，否则</w:t>
      </w:r>
      <w:r>
        <w:rPr>
          <w:rFonts w:hint="eastAsia" w:ascii="仿宋" w:hAnsi="仿宋" w:eastAsia="仿宋" w:cs="仿宋"/>
          <w:b/>
          <w:bCs/>
          <w:color w:val="000000"/>
          <w:kern w:val="0"/>
          <w:sz w:val="24"/>
          <w:lang w:bidi="ar"/>
        </w:rPr>
        <w:t>投标无效</w:t>
      </w:r>
      <w:r>
        <w:rPr>
          <w:rFonts w:hint="eastAsia" w:ascii="仿宋" w:hAnsi="仿宋" w:eastAsia="仿宋" w:cs="仿宋"/>
          <w:color w:val="000000"/>
          <w:kern w:val="0"/>
          <w:sz w:val="24"/>
          <w:lang w:bidi="ar"/>
        </w:rPr>
        <w:t>。</w:t>
      </w:r>
    </w:p>
    <w:p>
      <w:pPr>
        <w:rPr>
          <w:rFonts w:ascii="仿宋" w:hAnsi="仿宋" w:eastAsia="仿宋" w:cs="仿宋"/>
          <w:color w:val="000000"/>
          <w:kern w:val="0"/>
          <w:sz w:val="24"/>
          <w:lang w:bidi="ar"/>
        </w:rPr>
      </w:pPr>
      <w:r>
        <w:rPr>
          <w:rFonts w:hint="eastAsia" w:ascii="仿宋" w:hAnsi="仿宋" w:eastAsia="仿宋" w:cs="仿宋"/>
          <w:color w:val="000000"/>
          <w:kern w:val="0"/>
          <w:sz w:val="24"/>
          <w:lang w:bidi="ar"/>
        </w:rPr>
        <w:br w:type="page"/>
      </w:r>
    </w:p>
    <w:p>
      <w:pPr>
        <w:widowControl/>
        <w:jc w:val="left"/>
        <w:rPr>
          <w:rFonts w:ascii="仿宋" w:hAnsi="仿宋" w:eastAsia="仿宋" w:cs="仿宋"/>
          <w:sz w:val="24"/>
        </w:rPr>
      </w:pPr>
      <w:r>
        <w:rPr>
          <w:rFonts w:hint="eastAsia" w:ascii="仿宋" w:hAnsi="仿宋" w:eastAsia="仿宋" w:cs="仿宋"/>
          <w:color w:val="000000"/>
          <w:kern w:val="0"/>
          <w:sz w:val="24"/>
          <w:lang w:bidi="ar"/>
        </w:rPr>
        <w:t>2-3 其它落实政府采购政策的资格要求（如有）</w:t>
      </w:r>
    </w:p>
    <w:p>
      <w:pPr>
        <w:spacing w:line="400" w:lineRule="exact"/>
        <w:rPr>
          <w:rFonts w:ascii="仿宋" w:hAnsi="仿宋" w:eastAsia="仿宋" w:cs="仿宋"/>
          <w:color w:val="000000"/>
          <w:kern w:val="0"/>
          <w:sz w:val="24"/>
          <w:lang w:bidi="ar"/>
        </w:rPr>
      </w:pPr>
    </w:p>
    <w:p>
      <w:pPr>
        <w:spacing w:line="400" w:lineRule="exact"/>
        <w:rPr>
          <w:rFonts w:ascii="仿宋" w:hAnsi="仿宋" w:eastAsia="仿宋" w:cs="仿宋"/>
          <w:color w:val="000000"/>
          <w:kern w:val="0"/>
          <w:sz w:val="24"/>
          <w:lang w:bidi="ar"/>
        </w:rPr>
      </w:pPr>
    </w:p>
    <w:p>
      <w:pPr>
        <w:rPr>
          <w:rFonts w:ascii="仿宋" w:hAnsi="仿宋" w:eastAsia="仿宋" w:cs="仿宋"/>
          <w:color w:val="000000"/>
          <w:kern w:val="0"/>
          <w:sz w:val="24"/>
          <w:lang w:bidi="ar"/>
        </w:rPr>
      </w:pPr>
      <w:r>
        <w:rPr>
          <w:rFonts w:hint="eastAsia" w:ascii="仿宋" w:hAnsi="仿宋" w:eastAsia="仿宋" w:cs="仿宋"/>
          <w:color w:val="000000"/>
          <w:kern w:val="0"/>
          <w:sz w:val="24"/>
          <w:lang w:bidi="ar"/>
        </w:rPr>
        <w:br w:type="page"/>
      </w:r>
    </w:p>
    <w:p>
      <w:pPr>
        <w:widowControl/>
        <w:jc w:val="left"/>
        <w:rPr>
          <w:rFonts w:ascii="仿宋" w:hAnsi="仿宋" w:eastAsia="仿宋" w:cs="仿宋"/>
          <w:sz w:val="24"/>
        </w:rPr>
      </w:pPr>
      <w:r>
        <w:rPr>
          <w:rFonts w:hint="eastAsia" w:ascii="仿宋" w:hAnsi="仿宋" w:eastAsia="仿宋" w:cs="仿宋"/>
          <w:color w:val="000000"/>
          <w:kern w:val="0"/>
          <w:sz w:val="24"/>
          <w:lang w:bidi="ar"/>
        </w:rPr>
        <w:t xml:space="preserve">3  本项目的特定资格要求（如有） </w:t>
      </w:r>
    </w:p>
    <w:p>
      <w:pPr>
        <w:spacing w:line="400" w:lineRule="exact"/>
        <w:rPr>
          <w:rFonts w:ascii="仿宋" w:hAnsi="仿宋" w:eastAsia="仿宋" w:cs="仿宋"/>
          <w:color w:val="000000"/>
          <w:kern w:val="0"/>
          <w:sz w:val="24"/>
          <w:lang w:bidi="ar"/>
        </w:rPr>
      </w:pPr>
    </w:p>
    <w:p>
      <w:pPr>
        <w:rPr>
          <w:rFonts w:ascii="仿宋" w:hAnsi="仿宋" w:eastAsia="仿宋" w:cs="仿宋"/>
          <w:color w:val="000000"/>
          <w:kern w:val="0"/>
          <w:sz w:val="24"/>
          <w:lang w:bidi="ar"/>
        </w:rPr>
      </w:pPr>
      <w:r>
        <w:rPr>
          <w:rFonts w:hint="eastAsia" w:ascii="仿宋" w:hAnsi="仿宋" w:eastAsia="仿宋" w:cs="仿宋"/>
          <w:color w:val="000000"/>
          <w:kern w:val="0"/>
          <w:sz w:val="24"/>
          <w:lang w:bidi="ar"/>
        </w:rPr>
        <w:br w:type="page"/>
      </w:r>
    </w:p>
    <w:p>
      <w:pPr>
        <w:widowControl/>
        <w:jc w:val="left"/>
        <w:rPr>
          <w:rFonts w:ascii="仿宋" w:hAnsi="仿宋" w:eastAsia="仿宋" w:cs="仿宋"/>
          <w:sz w:val="24"/>
        </w:rPr>
      </w:pPr>
      <w:r>
        <w:rPr>
          <w:rFonts w:hint="eastAsia" w:ascii="仿宋" w:hAnsi="仿宋" w:eastAsia="仿宋" w:cs="仿宋"/>
          <w:color w:val="000000"/>
          <w:kern w:val="0"/>
          <w:sz w:val="24"/>
          <w:lang w:bidi="ar"/>
        </w:rPr>
        <w:t>4  投标保证金凭证/交款单据电子件</w:t>
      </w:r>
    </w:p>
    <w:p>
      <w:pPr>
        <w:spacing w:line="400" w:lineRule="exact"/>
        <w:rPr>
          <w:rFonts w:ascii="仿宋" w:hAnsi="仿宋" w:eastAsia="仿宋" w:cs="仿宋"/>
          <w:color w:val="000000"/>
          <w:kern w:val="0"/>
          <w:sz w:val="24"/>
          <w:lang w:bidi="ar"/>
        </w:rPr>
      </w:pPr>
    </w:p>
    <w:p>
      <w:pPr>
        <w:spacing w:line="400" w:lineRule="exact"/>
        <w:rPr>
          <w:rFonts w:ascii="仿宋" w:hAnsi="仿宋" w:eastAsia="仿宋" w:cs="仿宋"/>
          <w:color w:val="000000"/>
          <w:kern w:val="0"/>
          <w:sz w:val="24"/>
          <w:lang w:bidi="ar"/>
        </w:rPr>
      </w:pPr>
    </w:p>
    <w:p>
      <w:pPr>
        <w:spacing w:line="400" w:lineRule="exact"/>
        <w:rPr>
          <w:rFonts w:ascii="仿宋" w:hAnsi="仿宋" w:eastAsia="仿宋" w:cs="仿宋"/>
          <w:color w:val="000000"/>
          <w:kern w:val="0"/>
          <w:sz w:val="24"/>
          <w:lang w:bidi="ar"/>
        </w:rPr>
      </w:pPr>
    </w:p>
    <w:p>
      <w:pPr>
        <w:rPr>
          <w:rFonts w:ascii="仿宋" w:hAnsi="仿宋" w:eastAsia="仿宋" w:cs="仿宋"/>
          <w:color w:val="000000"/>
          <w:kern w:val="0"/>
          <w:sz w:val="24"/>
          <w:lang w:bidi="ar"/>
        </w:rPr>
      </w:pPr>
      <w:r>
        <w:rPr>
          <w:rFonts w:hint="eastAsia" w:ascii="仿宋" w:hAnsi="仿宋" w:eastAsia="仿宋" w:cs="仿宋"/>
          <w:color w:val="000000"/>
          <w:kern w:val="0"/>
          <w:sz w:val="24"/>
          <w:lang w:bidi="ar"/>
        </w:rPr>
        <w:br w:type="page"/>
      </w:r>
    </w:p>
    <w:p>
      <w:pPr>
        <w:widowControl/>
        <w:jc w:val="left"/>
        <w:rPr>
          <w:rFonts w:ascii="仿宋" w:hAnsi="仿宋" w:eastAsia="仿宋" w:cs="仿宋"/>
        </w:rPr>
      </w:pPr>
      <w:r>
        <w:rPr>
          <w:rFonts w:hint="eastAsia" w:ascii="仿宋" w:hAnsi="仿宋" w:eastAsia="仿宋" w:cs="仿宋"/>
          <w:color w:val="000000"/>
          <w:kern w:val="0"/>
          <w:sz w:val="24"/>
          <w:lang w:bidi="ar"/>
        </w:rPr>
        <w:t xml:space="preserve">5  投标书 </w:t>
      </w:r>
    </w:p>
    <w:p>
      <w:pPr>
        <w:widowControl/>
        <w:spacing w:line="500" w:lineRule="exact"/>
        <w:jc w:val="center"/>
        <w:rPr>
          <w:rFonts w:ascii="仿宋" w:hAnsi="仿宋" w:eastAsia="仿宋" w:cs="仿宋"/>
          <w:b/>
          <w:bCs/>
          <w:color w:val="000000"/>
          <w:kern w:val="0"/>
          <w:sz w:val="32"/>
          <w:szCs w:val="32"/>
          <w:lang w:bidi="ar"/>
        </w:rPr>
      </w:pPr>
    </w:p>
    <w:p>
      <w:pPr>
        <w:widowControl/>
        <w:spacing w:line="500" w:lineRule="exact"/>
        <w:jc w:val="center"/>
        <w:rPr>
          <w:rFonts w:ascii="仿宋" w:hAnsi="仿宋" w:eastAsia="仿宋" w:cs="仿宋"/>
          <w:sz w:val="32"/>
          <w:szCs w:val="32"/>
        </w:rPr>
      </w:pPr>
      <w:r>
        <w:rPr>
          <w:rFonts w:hint="eastAsia" w:ascii="仿宋" w:hAnsi="仿宋" w:eastAsia="仿宋" w:cs="仿宋"/>
          <w:b/>
          <w:bCs/>
          <w:color w:val="000000"/>
          <w:kern w:val="0"/>
          <w:sz w:val="32"/>
          <w:szCs w:val="32"/>
          <w:lang w:bidi="ar"/>
        </w:rPr>
        <w:t>投标书</w:t>
      </w:r>
    </w:p>
    <w:p>
      <w:pPr>
        <w:widowControl/>
        <w:spacing w:line="500" w:lineRule="exact"/>
        <w:jc w:val="left"/>
        <w:rPr>
          <w:rFonts w:ascii="仿宋" w:hAnsi="仿宋" w:eastAsia="仿宋" w:cs="仿宋"/>
          <w:color w:val="000000"/>
          <w:kern w:val="0"/>
          <w:sz w:val="24"/>
          <w:lang w:bidi="ar"/>
        </w:rPr>
      </w:pP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致：</w:t>
      </w:r>
      <w:r>
        <w:rPr>
          <w:rFonts w:hint="eastAsia" w:ascii="仿宋" w:hAnsi="仿宋" w:eastAsia="仿宋" w:cs="仿宋"/>
          <w:color w:val="000000"/>
          <w:kern w:val="0"/>
          <w:sz w:val="24"/>
          <w:u w:val="single"/>
          <w:lang w:bidi="ar"/>
        </w:rPr>
        <w:t>（采购人或采购代理机构）</w:t>
      </w:r>
      <w:r>
        <w:rPr>
          <w:rFonts w:hint="eastAsia" w:ascii="仿宋" w:hAnsi="仿宋" w:eastAsia="仿宋" w:cs="仿宋"/>
          <w:color w:val="000000"/>
          <w:kern w:val="0"/>
          <w:sz w:val="24"/>
          <w:lang w:bidi="ar"/>
        </w:rPr>
        <w:t xml:space="preserve">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我方参加你方就</w:t>
      </w:r>
      <w:r>
        <w:rPr>
          <w:rFonts w:hint="eastAsia" w:ascii="仿宋" w:hAnsi="仿宋" w:eastAsia="仿宋" w:cs="仿宋"/>
          <w:color w:val="000000"/>
          <w:kern w:val="0"/>
          <w:sz w:val="24"/>
          <w:u w:val="single"/>
          <w:lang w:bidi="ar"/>
        </w:rPr>
        <w:t>（项目名称，项目编号/包号）</w:t>
      </w:r>
      <w:r>
        <w:rPr>
          <w:rFonts w:hint="eastAsia" w:ascii="仿宋" w:hAnsi="仿宋" w:eastAsia="仿宋" w:cs="仿宋"/>
          <w:color w:val="000000"/>
          <w:kern w:val="0"/>
          <w:sz w:val="24"/>
          <w:lang w:bidi="ar"/>
        </w:rPr>
        <w:t xml:space="preserve">组织的招标活动，并对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 xml:space="preserve">此项目进行投标。 </w:t>
      </w:r>
    </w:p>
    <w:p>
      <w:pPr>
        <w:widowControl/>
        <w:spacing w:line="500" w:lineRule="exact"/>
        <w:jc w:val="left"/>
        <w:outlineLvl w:val="1"/>
        <w:rPr>
          <w:rFonts w:ascii="仿宋" w:hAnsi="仿宋" w:eastAsia="仿宋" w:cs="仿宋"/>
          <w:sz w:val="24"/>
        </w:rPr>
      </w:pPr>
      <w:bookmarkStart w:id="81" w:name="_Toc19570"/>
      <w:bookmarkStart w:id="82" w:name="_Toc30504"/>
      <w:r>
        <w:rPr>
          <w:rFonts w:hint="eastAsia" w:ascii="仿宋" w:hAnsi="仿宋" w:eastAsia="仿宋" w:cs="仿宋"/>
          <w:color w:val="000000"/>
          <w:kern w:val="0"/>
          <w:sz w:val="24"/>
          <w:lang w:bidi="ar"/>
        </w:rPr>
        <w:t>1. 我方已详细审查全部招标文件，自愿参与投标并承诺如下：</w:t>
      </w:r>
      <w:bookmarkEnd w:id="81"/>
      <w:bookmarkEnd w:id="82"/>
      <w:r>
        <w:rPr>
          <w:rFonts w:hint="eastAsia" w:ascii="仿宋" w:hAnsi="仿宋" w:eastAsia="仿宋" w:cs="仿宋"/>
          <w:color w:val="000000"/>
          <w:kern w:val="0"/>
          <w:sz w:val="24"/>
          <w:lang w:bidi="ar"/>
        </w:rPr>
        <w:t xml:space="preserve">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（1）本投标有效期为自提交投标文件的截止之日起</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 xml:space="preserve">个日历日。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 xml:space="preserve">（2）除合同条款及采购需求偏离表列出的偏离外，我方响应招标文件的全部要求。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 xml:space="preserve">（3）我方已提供的全部文件资料是真实、准确的，并对此承担一切法律后果。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 xml:space="preserve">（4）如我方中标，我方将在法律规定的期限内与你方签订合同，按照招标文件要求提交履约保证金，并在合同约定的期限内完成合同规定的全部义务。 </w:t>
      </w:r>
    </w:p>
    <w:p>
      <w:pPr>
        <w:widowControl/>
        <w:spacing w:line="500" w:lineRule="exact"/>
        <w:jc w:val="left"/>
        <w:outlineLvl w:val="1"/>
        <w:rPr>
          <w:rFonts w:ascii="仿宋" w:hAnsi="仿宋" w:eastAsia="仿宋" w:cs="仿宋"/>
          <w:sz w:val="24"/>
        </w:rPr>
      </w:pPr>
      <w:bookmarkStart w:id="83" w:name="_Toc23977"/>
      <w:bookmarkStart w:id="84" w:name="_Toc24785"/>
      <w:r>
        <w:rPr>
          <w:rFonts w:hint="eastAsia" w:ascii="仿宋" w:hAnsi="仿宋" w:eastAsia="仿宋" w:cs="仿宋"/>
          <w:color w:val="000000"/>
          <w:kern w:val="0"/>
          <w:sz w:val="24"/>
          <w:lang w:bidi="ar"/>
        </w:rPr>
        <w:t>2. 其他补充条款（如有）：</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w:t>
      </w:r>
      <w:bookmarkEnd w:id="83"/>
      <w:bookmarkEnd w:id="84"/>
      <w:r>
        <w:rPr>
          <w:rFonts w:hint="eastAsia" w:ascii="仿宋" w:hAnsi="仿宋" w:eastAsia="仿宋" w:cs="仿宋"/>
          <w:color w:val="000000"/>
          <w:kern w:val="0"/>
          <w:sz w:val="24"/>
          <w:lang w:bidi="ar"/>
        </w:rPr>
        <w:t xml:space="preserve">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 xml:space="preserve">与本投标有关的一切正式往来信函请寄：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地址</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 xml:space="preserve"> 传真</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 xml:space="preserve">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电话</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电子函件</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 xml:space="preserve">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 xml:space="preserve">投标人名称（加盖公章） </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 xml:space="preserve">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日期：</w:t>
      </w:r>
      <w:r>
        <w:rPr>
          <w:rFonts w:hint="eastAsia" w:ascii="仿宋" w:hAnsi="仿宋" w:eastAsia="仿宋" w:cs="仿宋"/>
          <w:color w:val="000000"/>
          <w:kern w:val="0"/>
          <w:sz w:val="24"/>
          <w:u w:val="single"/>
          <w:lang w:bidi="ar"/>
        </w:rPr>
        <w:t xml:space="preserve">     年     月    日</w:t>
      </w:r>
    </w:p>
    <w:p>
      <w:pPr>
        <w:rPr>
          <w:rFonts w:ascii="仿宋" w:hAnsi="仿宋" w:eastAsia="仿宋" w:cs="仿宋"/>
          <w:color w:val="000000"/>
          <w:kern w:val="0"/>
          <w:sz w:val="24"/>
          <w:lang w:bidi="ar"/>
        </w:rPr>
      </w:pPr>
      <w:r>
        <w:rPr>
          <w:rFonts w:hint="eastAsia" w:ascii="仿宋" w:hAnsi="仿宋" w:eastAsia="仿宋" w:cs="仿宋"/>
          <w:color w:val="000000"/>
          <w:kern w:val="0"/>
          <w:sz w:val="24"/>
          <w:lang w:bidi="ar"/>
        </w:rPr>
        <w:br w:type="page"/>
      </w:r>
    </w:p>
    <w:p>
      <w:pPr>
        <w:widowControl/>
        <w:spacing w:line="500" w:lineRule="exact"/>
        <w:jc w:val="left"/>
        <w:outlineLvl w:val="1"/>
        <w:rPr>
          <w:rFonts w:ascii="仿宋" w:hAnsi="仿宋" w:eastAsia="仿宋" w:cs="仿宋"/>
          <w:sz w:val="24"/>
        </w:rPr>
      </w:pPr>
      <w:bookmarkStart w:id="85" w:name="_Toc6076"/>
      <w:bookmarkStart w:id="86" w:name="_Toc31554"/>
      <w:r>
        <w:rPr>
          <w:rFonts w:hint="eastAsia" w:ascii="仿宋" w:hAnsi="仿宋" w:eastAsia="仿宋" w:cs="仿宋"/>
          <w:color w:val="000000"/>
          <w:kern w:val="0"/>
          <w:sz w:val="24"/>
          <w:lang w:bidi="ar"/>
        </w:rPr>
        <w:t>6  授权委托书</w:t>
      </w:r>
      <w:bookmarkEnd w:id="85"/>
      <w:bookmarkEnd w:id="86"/>
      <w:r>
        <w:rPr>
          <w:rFonts w:hint="eastAsia" w:ascii="仿宋" w:hAnsi="仿宋" w:eastAsia="仿宋" w:cs="仿宋"/>
          <w:color w:val="000000"/>
          <w:kern w:val="0"/>
          <w:sz w:val="24"/>
          <w:lang w:bidi="ar"/>
        </w:rPr>
        <w:t xml:space="preserve"> </w:t>
      </w:r>
    </w:p>
    <w:p>
      <w:pPr>
        <w:widowControl/>
        <w:spacing w:line="500" w:lineRule="exact"/>
        <w:rPr>
          <w:rFonts w:ascii="仿宋" w:hAnsi="仿宋" w:eastAsia="仿宋" w:cs="仿宋"/>
          <w:b/>
          <w:bCs/>
          <w:color w:val="000000"/>
          <w:kern w:val="0"/>
          <w:sz w:val="32"/>
          <w:szCs w:val="32"/>
          <w:lang w:bidi="ar"/>
        </w:rPr>
      </w:pPr>
    </w:p>
    <w:p>
      <w:pPr>
        <w:widowControl/>
        <w:spacing w:line="500" w:lineRule="exact"/>
        <w:jc w:val="center"/>
        <w:rPr>
          <w:rFonts w:ascii="仿宋" w:hAnsi="仿宋" w:eastAsia="仿宋" w:cs="仿宋"/>
          <w:b/>
          <w:bCs/>
          <w:color w:val="000000"/>
          <w:kern w:val="0"/>
          <w:sz w:val="32"/>
          <w:szCs w:val="32"/>
          <w:lang w:bidi="ar"/>
        </w:rPr>
      </w:pPr>
      <w:r>
        <w:rPr>
          <w:rFonts w:hint="eastAsia" w:ascii="仿宋" w:hAnsi="仿宋" w:eastAsia="仿宋" w:cs="仿宋"/>
          <w:b/>
          <w:bCs/>
          <w:color w:val="000000"/>
          <w:kern w:val="0"/>
          <w:sz w:val="32"/>
          <w:szCs w:val="32"/>
          <w:lang w:bidi="ar"/>
        </w:rPr>
        <w:t>授权委托书</w:t>
      </w:r>
    </w:p>
    <w:p>
      <w:pPr>
        <w:widowControl/>
        <w:spacing w:line="500" w:lineRule="exact"/>
        <w:ind w:firstLine="480" w:firstLineChars="200"/>
        <w:jc w:val="left"/>
        <w:rPr>
          <w:rFonts w:ascii="仿宋" w:hAnsi="仿宋" w:eastAsia="仿宋" w:cs="仿宋"/>
          <w:sz w:val="24"/>
        </w:rPr>
      </w:pPr>
      <w:r>
        <w:rPr>
          <w:rFonts w:hint="eastAsia" w:ascii="仿宋" w:hAnsi="仿宋" w:eastAsia="仿宋" w:cs="仿宋"/>
          <w:color w:val="000000"/>
          <w:kern w:val="0"/>
          <w:sz w:val="24"/>
          <w:lang w:bidi="ar"/>
        </w:rPr>
        <w:t>本人</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（姓名）系</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（投标人名称）的法定代表人（单位负责人），现委托</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（姓名）为我方代理人。代理人根据授权，以我方名义签署、澄清确认、递交、撤回、修改</w:t>
      </w:r>
      <w:r>
        <w:rPr>
          <w:rFonts w:hint="eastAsia" w:ascii="仿宋" w:hAnsi="仿宋" w:eastAsia="仿宋" w:cs="仿宋"/>
          <w:color w:val="000000"/>
          <w:kern w:val="0"/>
          <w:sz w:val="24"/>
          <w:u w:val="single"/>
          <w:lang w:bidi="ar"/>
        </w:rPr>
        <w:t xml:space="preserve">           （项目名称）</w:t>
      </w:r>
      <w:r>
        <w:rPr>
          <w:rFonts w:hint="eastAsia" w:ascii="仿宋" w:hAnsi="仿宋" w:eastAsia="仿宋" w:cs="仿宋"/>
          <w:color w:val="000000"/>
          <w:kern w:val="0"/>
          <w:sz w:val="24"/>
          <w:lang w:bidi="ar"/>
        </w:rPr>
        <w:t xml:space="preserve">投标文件和处理有关事宜，其法律后果由我方承担。 </w:t>
      </w:r>
    </w:p>
    <w:p>
      <w:pPr>
        <w:widowControl/>
        <w:spacing w:line="500" w:lineRule="exact"/>
        <w:ind w:firstLine="480" w:firstLineChars="200"/>
        <w:jc w:val="left"/>
        <w:rPr>
          <w:rFonts w:ascii="仿宋" w:hAnsi="仿宋" w:eastAsia="仿宋" w:cs="仿宋"/>
          <w:sz w:val="24"/>
        </w:rPr>
      </w:pPr>
      <w:r>
        <w:rPr>
          <w:rFonts w:hint="eastAsia" w:ascii="仿宋" w:hAnsi="仿宋" w:eastAsia="仿宋" w:cs="仿宋"/>
          <w:color w:val="000000"/>
          <w:kern w:val="0"/>
          <w:sz w:val="24"/>
          <w:lang w:bidi="ar"/>
        </w:rPr>
        <w:t xml:space="preserve">委托期限：自本授权委托书签署之日起至响应有效期届满之日止。 </w:t>
      </w:r>
    </w:p>
    <w:p>
      <w:pPr>
        <w:widowControl/>
        <w:spacing w:line="500" w:lineRule="exact"/>
        <w:ind w:firstLine="480" w:firstLineChars="200"/>
        <w:jc w:val="left"/>
        <w:rPr>
          <w:rFonts w:hint="eastAsia" w:ascii="仿宋" w:hAnsi="仿宋" w:eastAsia="仿宋" w:cs="仿宋"/>
          <w:color w:val="000000"/>
          <w:kern w:val="0"/>
          <w:sz w:val="24"/>
          <w:lang w:bidi="ar"/>
        </w:rPr>
      </w:pPr>
      <w:r>
        <w:rPr>
          <w:rFonts w:hint="eastAsia" w:ascii="仿宋" w:hAnsi="仿宋" w:eastAsia="仿宋" w:cs="仿宋"/>
          <w:color w:val="000000"/>
          <w:kern w:val="0"/>
          <w:sz w:val="24"/>
          <w:lang w:bidi="ar"/>
        </w:rPr>
        <w:t xml:space="preserve">代理人无转委托权。 </w:t>
      </w:r>
    </w:p>
    <w:p>
      <w:pPr>
        <w:pStyle w:val="2"/>
      </w:pP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投标人名称（加盖公章）：</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 xml:space="preserve">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法定代表人（单位负责人）（签字、签章或印鉴）：</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 xml:space="preserve">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委托代理人（签字/签章）：</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 xml:space="preserve"> </w:t>
      </w:r>
    </w:p>
    <w:p>
      <w:pPr>
        <w:widowControl/>
        <w:spacing w:line="500" w:lineRule="exact"/>
        <w:jc w:val="left"/>
        <w:rPr>
          <w:rFonts w:ascii="仿宋" w:hAnsi="仿宋" w:eastAsia="仿宋" w:cs="仿宋"/>
          <w:color w:val="000000"/>
          <w:kern w:val="0"/>
          <w:sz w:val="24"/>
          <w:lang w:bidi="ar"/>
        </w:rPr>
      </w:pPr>
      <w:r>
        <w:rPr>
          <w:rFonts w:hint="eastAsia" w:ascii="仿宋" w:hAnsi="仿宋" w:eastAsia="仿宋" w:cs="仿宋"/>
          <w:color w:val="000000"/>
          <w:kern w:val="0"/>
          <w:sz w:val="24"/>
          <w:lang w:bidi="ar"/>
        </w:rPr>
        <w:t>日期：</w:t>
      </w:r>
      <w:r>
        <w:rPr>
          <w:rFonts w:hint="eastAsia" w:ascii="仿宋" w:hAnsi="仿宋" w:eastAsia="仿宋" w:cs="仿宋"/>
          <w:color w:val="000000"/>
          <w:kern w:val="0"/>
          <w:sz w:val="24"/>
          <w:u w:val="single"/>
          <w:lang w:bidi="ar"/>
        </w:rPr>
        <w:t xml:space="preserve">   年    月    日</w:t>
      </w:r>
      <w:r>
        <w:rPr>
          <w:rFonts w:hint="eastAsia" w:ascii="仿宋" w:hAnsi="仿宋" w:eastAsia="仿宋" w:cs="仿宋"/>
          <w:color w:val="000000"/>
          <w:kern w:val="0"/>
          <w:sz w:val="24"/>
          <w:lang w:bidi="ar"/>
        </w:rPr>
        <w:t xml:space="preserve">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法定代表人（单位负责人）有效期内的身份证</w:t>
      </w:r>
      <w:r>
        <w:rPr>
          <w:rFonts w:hint="eastAsia" w:ascii="仿宋" w:hAnsi="仿宋" w:eastAsia="仿宋" w:cs="仿宋"/>
          <w:b/>
          <w:bCs/>
          <w:color w:val="000000"/>
          <w:kern w:val="0"/>
          <w:sz w:val="24"/>
          <w:lang w:bidi="ar"/>
        </w:rPr>
        <w:t>正反面</w:t>
      </w:r>
      <w:r>
        <w:rPr>
          <w:rFonts w:hint="eastAsia" w:ascii="仿宋" w:hAnsi="仿宋" w:eastAsia="仿宋" w:cs="仿宋"/>
          <w:color w:val="000000"/>
          <w:kern w:val="0"/>
          <w:sz w:val="24"/>
          <w:lang w:bidi="ar"/>
        </w:rPr>
        <w:t xml:space="preserve">复印件： </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07" w:hRule="atLeast"/>
        </w:trPr>
        <w:tc>
          <w:tcPr>
            <w:tcW w:w="4261" w:type="dxa"/>
          </w:tcPr>
          <w:p>
            <w:pPr>
              <w:widowControl/>
              <w:spacing w:line="500" w:lineRule="exact"/>
              <w:jc w:val="left"/>
              <w:rPr>
                <w:rFonts w:ascii="仿宋" w:hAnsi="仿宋" w:eastAsia="仿宋" w:cs="仿宋"/>
                <w:color w:val="000000"/>
                <w:kern w:val="0"/>
                <w:sz w:val="24"/>
                <w:lang w:bidi="ar"/>
              </w:rPr>
            </w:pPr>
          </w:p>
        </w:tc>
        <w:tc>
          <w:tcPr>
            <w:tcW w:w="4261" w:type="dxa"/>
          </w:tcPr>
          <w:p>
            <w:pPr>
              <w:widowControl/>
              <w:spacing w:line="500" w:lineRule="exact"/>
              <w:jc w:val="left"/>
              <w:rPr>
                <w:rFonts w:ascii="仿宋" w:hAnsi="仿宋" w:eastAsia="仿宋" w:cs="仿宋"/>
                <w:color w:val="000000"/>
                <w:kern w:val="0"/>
                <w:sz w:val="24"/>
                <w:lang w:bidi="ar"/>
              </w:rPr>
            </w:pPr>
          </w:p>
        </w:tc>
      </w:tr>
    </w:tbl>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委托代理人有效期内的身份证</w:t>
      </w:r>
      <w:r>
        <w:rPr>
          <w:rFonts w:hint="eastAsia" w:ascii="仿宋" w:hAnsi="仿宋" w:eastAsia="仿宋" w:cs="仿宋"/>
          <w:b/>
          <w:bCs/>
          <w:color w:val="000000"/>
          <w:kern w:val="0"/>
          <w:sz w:val="24"/>
          <w:lang w:bidi="ar"/>
        </w:rPr>
        <w:t>正反面</w:t>
      </w:r>
      <w:r>
        <w:rPr>
          <w:rFonts w:hint="eastAsia" w:ascii="仿宋" w:hAnsi="仿宋" w:eastAsia="仿宋" w:cs="仿宋"/>
          <w:color w:val="000000"/>
          <w:kern w:val="0"/>
          <w:sz w:val="24"/>
          <w:lang w:bidi="ar"/>
        </w:rPr>
        <w:t xml:space="preserve">复印件： </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53" w:hRule="atLeast"/>
        </w:trPr>
        <w:tc>
          <w:tcPr>
            <w:tcW w:w="4261" w:type="dxa"/>
          </w:tcPr>
          <w:p>
            <w:pPr>
              <w:widowControl/>
              <w:spacing w:line="500" w:lineRule="exact"/>
              <w:jc w:val="left"/>
              <w:rPr>
                <w:rFonts w:ascii="仿宋" w:hAnsi="仿宋" w:eastAsia="仿宋" w:cs="仿宋"/>
                <w:color w:val="000000"/>
                <w:kern w:val="0"/>
                <w:sz w:val="24"/>
                <w:lang w:bidi="ar"/>
              </w:rPr>
            </w:pPr>
          </w:p>
        </w:tc>
        <w:tc>
          <w:tcPr>
            <w:tcW w:w="4261" w:type="dxa"/>
          </w:tcPr>
          <w:p>
            <w:pPr>
              <w:widowControl/>
              <w:spacing w:line="500" w:lineRule="exact"/>
              <w:jc w:val="left"/>
              <w:rPr>
                <w:rFonts w:ascii="仿宋" w:hAnsi="仿宋" w:eastAsia="仿宋" w:cs="仿宋"/>
                <w:color w:val="000000"/>
                <w:kern w:val="0"/>
                <w:sz w:val="24"/>
                <w:lang w:bidi="ar"/>
              </w:rPr>
            </w:pPr>
          </w:p>
        </w:tc>
      </w:tr>
    </w:tbl>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 xml:space="preserve">说明：1.若供应商为事业单位或其他组织或分支机构（仅当招标文件注明允许分支机构投标的），则法定代表人（单位负责人）处的签署人可为单位负责人。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 xml:space="preserve">2.若投标文件中签字之处均为法定代表人（单位负责人）本人签署，则可不提供本《授权委托书》，但须提供《法定代表人（单位负责人）身份证明》。 </w:t>
      </w:r>
    </w:p>
    <w:p>
      <w:pPr>
        <w:widowControl/>
        <w:spacing w:line="500" w:lineRule="exact"/>
        <w:jc w:val="left"/>
        <w:outlineLvl w:val="1"/>
        <w:rPr>
          <w:rFonts w:ascii="仿宋" w:hAnsi="仿宋" w:eastAsia="仿宋" w:cs="仿宋"/>
          <w:sz w:val="24"/>
        </w:rPr>
      </w:pPr>
      <w:bookmarkStart w:id="87" w:name="_Toc18807"/>
      <w:bookmarkStart w:id="88" w:name="_Toc24620"/>
      <w:r>
        <w:rPr>
          <w:rFonts w:hint="eastAsia" w:ascii="仿宋" w:hAnsi="仿宋" w:eastAsia="仿宋" w:cs="仿宋"/>
          <w:color w:val="000000"/>
          <w:kern w:val="0"/>
          <w:sz w:val="24"/>
          <w:lang w:bidi="ar"/>
        </w:rPr>
        <w:t>3.供应商为自然人的情形，可不提供本《授权委托书》。</w:t>
      </w:r>
      <w:bookmarkEnd w:id="87"/>
      <w:bookmarkEnd w:id="88"/>
    </w:p>
    <w:p>
      <w:pPr>
        <w:rPr>
          <w:rFonts w:ascii="仿宋" w:hAnsi="仿宋" w:eastAsia="仿宋" w:cs="仿宋"/>
          <w:color w:val="000000"/>
          <w:kern w:val="0"/>
          <w:sz w:val="24"/>
          <w:lang w:bidi="ar"/>
        </w:rPr>
      </w:pPr>
      <w:r>
        <w:rPr>
          <w:rFonts w:hint="eastAsia" w:ascii="仿宋" w:hAnsi="仿宋" w:eastAsia="仿宋" w:cs="仿宋"/>
          <w:color w:val="000000"/>
          <w:kern w:val="0"/>
          <w:sz w:val="24"/>
          <w:lang w:bidi="ar"/>
        </w:rPr>
        <w:br w:type="page"/>
      </w:r>
    </w:p>
    <w:p>
      <w:pPr>
        <w:widowControl/>
        <w:spacing w:line="500" w:lineRule="exact"/>
        <w:jc w:val="center"/>
        <w:rPr>
          <w:rFonts w:ascii="仿宋" w:hAnsi="仿宋" w:eastAsia="仿宋" w:cs="仿宋"/>
          <w:sz w:val="32"/>
          <w:szCs w:val="32"/>
        </w:rPr>
      </w:pPr>
      <w:r>
        <w:rPr>
          <w:rFonts w:hint="eastAsia" w:ascii="仿宋" w:hAnsi="仿宋" w:eastAsia="仿宋" w:cs="仿宋"/>
          <w:b/>
          <w:bCs/>
          <w:color w:val="000000"/>
          <w:kern w:val="0"/>
          <w:sz w:val="32"/>
          <w:szCs w:val="32"/>
          <w:lang w:bidi="ar"/>
        </w:rPr>
        <w:t>附：法定代表人（单位负责人）身份证明</w:t>
      </w:r>
    </w:p>
    <w:p>
      <w:pPr>
        <w:widowControl/>
        <w:spacing w:line="500" w:lineRule="exact"/>
        <w:jc w:val="left"/>
        <w:rPr>
          <w:rFonts w:ascii="仿宋" w:hAnsi="仿宋" w:eastAsia="仿宋" w:cs="仿宋"/>
          <w:color w:val="000000"/>
          <w:kern w:val="0"/>
          <w:sz w:val="24"/>
          <w:lang w:bidi="ar"/>
        </w:rPr>
      </w:pP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致：</w:t>
      </w:r>
      <w:r>
        <w:rPr>
          <w:rFonts w:hint="eastAsia" w:ascii="仿宋" w:hAnsi="仿宋" w:eastAsia="仿宋" w:cs="仿宋"/>
          <w:color w:val="000000"/>
          <w:kern w:val="0"/>
          <w:sz w:val="24"/>
          <w:u w:val="single"/>
          <w:lang w:bidi="ar"/>
        </w:rPr>
        <w:t xml:space="preserve">（采购人或采购代理机构） </w:t>
      </w:r>
    </w:p>
    <w:p>
      <w:pPr>
        <w:widowControl/>
        <w:spacing w:line="500" w:lineRule="exact"/>
        <w:ind w:firstLine="480" w:firstLineChars="200"/>
        <w:jc w:val="left"/>
        <w:rPr>
          <w:rFonts w:ascii="仿宋" w:hAnsi="仿宋" w:eastAsia="仿宋" w:cs="仿宋"/>
          <w:sz w:val="24"/>
        </w:rPr>
      </w:pPr>
      <w:r>
        <w:rPr>
          <w:rFonts w:hint="eastAsia" w:ascii="仿宋" w:hAnsi="仿宋" w:eastAsia="仿宋" w:cs="仿宋"/>
          <w:color w:val="000000"/>
          <w:kern w:val="0"/>
          <w:sz w:val="24"/>
          <w:lang w:bidi="ar"/>
        </w:rPr>
        <w:t xml:space="preserve">兹证明， </w:t>
      </w:r>
    </w:p>
    <w:p>
      <w:pPr>
        <w:widowControl/>
        <w:spacing w:line="500" w:lineRule="exact"/>
        <w:ind w:firstLine="480" w:firstLineChars="200"/>
        <w:jc w:val="left"/>
        <w:rPr>
          <w:rFonts w:ascii="仿宋" w:hAnsi="仿宋" w:eastAsia="仿宋" w:cs="仿宋"/>
          <w:color w:val="000000"/>
          <w:kern w:val="0"/>
          <w:sz w:val="24"/>
          <w:u w:val="single"/>
          <w:lang w:bidi="ar"/>
        </w:rPr>
      </w:pPr>
      <w:r>
        <w:rPr>
          <w:rFonts w:hint="eastAsia" w:ascii="仿宋" w:hAnsi="仿宋" w:eastAsia="仿宋" w:cs="仿宋"/>
          <w:color w:val="000000"/>
          <w:kern w:val="0"/>
          <w:sz w:val="24"/>
          <w:lang w:bidi="ar"/>
        </w:rPr>
        <w:t>姓名：</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性别：</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年龄：</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职务：</w:t>
      </w:r>
      <w:r>
        <w:rPr>
          <w:rFonts w:hint="eastAsia" w:ascii="仿宋" w:hAnsi="仿宋" w:eastAsia="仿宋" w:cs="仿宋"/>
          <w:color w:val="000000"/>
          <w:kern w:val="0"/>
          <w:sz w:val="24"/>
          <w:u w:val="single"/>
          <w:lang w:bidi="ar"/>
        </w:rPr>
        <w:t xml:space="preserve">     </w:t>
      </w:r>
    </w:p>
    <w:p>
      <w:pPr>
        <w:widowControl/>
        <w:spacing w:line="500" w:lineRule="exact"/>
        <w:ind w:firstLine="480" w:firstLineChars="200"/>
        <w:jc w:val="left"/>
        <w:rPr>
          <w:rFonts w:ascii="仿宋" w:hAnsi="仿宋" w:eastAsia="仿宋" w:cs="仿宋"/>
          <w:sz w:val="24"/>
        </w:rPr>
      </w:pPr>
      <w:r>
        <w:rPr>
          <w:rFonts w:hint="eastAsia" w:ascii="仿宋" w:hAnsi="仿宋" w:eastAsia="仿宋" w:cs="仿宋"/>
          <w:color w:val="000000"/>
          <w:kern w:val="0"/>
          <w:sz w:val="24"/>
          <w:lang w:bidi="ar"/>
        </w:rPr>
        <w:t>系</w:t>
      </w:r>
      <w:r>
        <w:rPr>
          <w:rFonts w:hint="eastAsia" w:ascii="仿宋" w:hAnsi="仿宋" w:eastAsia="仿宋" w:cs="仿宋"/>
          <w:color w:val="000000"/>
          <w:kern w:val="0"/>
          <w:sz w:val="24"/>
          <w:u w:val="single"/>
          <w:lang w:bidi="ar"/>
        </w:rPr>
        <w:t xml:space="preserve">       （投标人名称）</w:t>
      </w:r>
      <w:r>
        <w:rPr>
          <w:rFonts w:hint="eastAsia" w:ascii="仿宋" w:hAnsi="仿宋" w:eastAsia="仿宋" w:cs="仿宋"/>
          <w:color w:val="000000"/>
          <w:kern w:val="0"/>
          <w:sz w:val="24"/>
          <w:lang w:bidi="ar"/>
        </w:rPr>
        <w:t xml:space="preserve">的法定代表人（单位负责人）。 </w:t>
      </w:r>
    </w:p>
    <w:p>
      <w:pPr>
        <w:widowControl/>
        <w:spacing w:line="500" w:lineRule="exact"/>
        <w:jc w:val="left"/>
        <w:rPr>
          <w:rFonts w:ascii="仿宋" w:hAnsi="仿宋" w:eastAsia="仿宋" w:cs="仿宋"/>
          <w:color w:val="000000"/>
          <w:kern w:val="0"/>
          <w:sz w:val="24"/>
          <w:lang w:bidi="ar"/>
        </w:rPr>
      </w:pPr>
    </w:p>
    <w:p>
      <w:pPr>
        <w:widowControl/>
        <w:spacing w:line="500" w:lineRule="exact"/>
        <w:jc w:val="left"/>
        <w:rPr>
          <w:rFonts w:ascii="仿宋" w:hAnsi="仿宋" w:eastAsia="仿宋" w:cs="仿宋"/>
          <w:color w:val="000000"/>
          <w:kern w:val="0"/>
          <w:sz w:val="24"/>
          <w:lang w:bidi="ar"/>
        </w:rPr>
      </w:pP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附：法定代表人（单位负责人）有效期内的身份证</w:t>
      </w:r>
      <w:r>
        <w:rPr>
          <w:rFonts w:hint="eastAsia" w:ascii="仿宋" w:hAnsi="仿宋" w:eastAsia="仿宋" w:cs="仿宋"/>
          <w:b/>
          <w:bCs/>
          <w:color w:val="000000"/>
          <w:kern w:val="0"/>
          <w:sz w:val="24"/>
          <w:lang w:bidi="ar"/>
        </w:rPr>
        <w:t>正反面</w:t>
      </w:r>
      <w:r>
        <w:rPr>
          <w:rFonts w:hint="eastAsia" w:ascii="仿宋" w:hAnsi="仿宋" w:eastAsia="仿宋" w:cs="仿宋"/>
          <w:color w:val="000000"/>
          <w:kern w:val="0"/>
          <w:sz w:val="24"/>
          <w:lang w:bidi="ar"/>
        </w:rPr>
        <w:t xml:space="preserve">复印件。 </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16" w:hRule="atLeast"/>
        </w:trPr>
        <w:tc>
          <w:tcPr>
            <w:tcW w:w="4261" w:type="dxa"/>
          </w:tcPr>
          <w:p>
            <w:pPr>
              <w:spacing w:line="500" w:lineRule="exact"/>
              <w:rPr>
                <w:rFonts w:ascii="仿宋" w:hAnsi="仿宋" w:eastAsia="仿宋" w:cs="仿宋"/>
                <w:color w:val="000000"/>
                <w:kern w:val="0"/>
                <w:sz w:val="24"/>
                <w:lang w:bidi="ar"/>
              </w:rPr>
            </w:pPr>
          </w:p>
        </w:tc>
        <w:tc>
          <w:tcPr>
            <w:tcW w:w="4261" w:type="dxa"/>
          </w:tcPr>
          <w:p>
            <w:pPr>
              <w:spacing w:line="500" w:lineRule="exact"/>
              <w:rPr>
                <w:rFonts w:ascii="仿宋" w:hAnsi="仿宋" w:eastAsia="仿宋" w:cs="仿宋"/>
                <w:color w:val="000000"/>
                <w:kern w:val="0"/>
                <w:sz w:val="24"/>
                <w:lang w:bidi="ar"/>
              </w:rPr>
            </w:pPr>
          </w:p>
        </w:tc>
      </w:tr>
    </w:tbl>
    <w:p>
      <w:pPr>
        <w:spacing w:line="500" w:lineRule="exact"/>
        <w:rPr>
          <w:rFonts w:ascii="仿宋" w:hAnsi="仿宋" w:eastAsia="仿宋" w:cs="仿宋"/>
          <w:color w:val="000000"/>
          <w:kern w:val="0"/>
          <w:sz w:val="24"/>
          <w:lang w:bidi="ar"/>
        </w:rPr>
      </w:pPr>
    </w:p>
    <w:p>
      <w:pPr>
        <w:spacing w:line="500" w:lineRule="exact"/>
        <w:rPr>
          <w:rFonts w:ascii="仿宋" w:hAnsi="仿宋" w:eastAsia="仿宋" w:cs="仿宋"/>
          <w:color w:val="000000"/>
          <w:kern w:val="0"/>
          <w:sz w:val="24"/>
          <w:lang w:bidi="ar"/>
        </w:rPr>
      </w:pP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投标人名称（加盖公章）：</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 xml:space="preserve">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法定代表人（单位负责人）（签字、签章或印鉴）：</w:t>
      </w:r>
      <w:r>
        <w:rPr>
          <w:rFonts w:hint="eastAsia" w:ascii="仿宋" w:hAnsi="仿宋" w:eastAsia="仿宋" w:cs="仿宋"/>
          <w:color w:val="000000"/>
          <w:kern w:val="0"/>
          <w:sz w:val="24"/>
          <w:u w:val="single"/>
          <w:lang w:bidi="ar"/>
        </w:rPr>
        <w:t xml:space="preserve">           </w:t>
      </w:r>
      <w:r>
        <w:rPr>
          <w:rFonts w:hint="eastAsia" w:ascii="仿宋" w:hAnsi="仿宋" w:eastAsia="仿宋" w:cs="仿宋"/>
          <w:color w:val="000000"/>
          <w:kern w:val="0"/>
          <w:sz w:val="24"/>
          <w:lang w:bidi="ar"/>
        </w:rPr>
        <w:t xml:space="preserve"> </w:t>
      </w:r>
    </w:p>
    <w:p>
      <w:pPr>
        <w:widowControl/>
        <w:spacing w:line="500" w:lineRule="exact"/>
        <w:jc w:val="left"/>
        <w:rPr>
          <w:rFonts w:ascii="仿宋" w:hAnsi="仿宋" w:eastAsia="仿宋" w:cs="仿宋"/>
          <w:sz w:val="24"/>
        </w:rPr>
      </w:pPr>
      <w:r>
        <w:rPr>
          <w:rFonts w:hint="eastAsia" w:ascii="仿宋" w:hAnsi="仿宋" w:eastAsia="仿宋" w:cs="仿宋"/>
          <w:color w:val="000000"/>
          <w:kern w:val="0"/>
          <w:sz w:val="24"/>
          <w:lang w:bidi="ar"/>
        </w:rPr>
        <w:t>日期：</w:t>
      </w:r>
      <w:r>
        <w:rPr>
          <w:rFonts w:hint="eastAsia" w:ascii="仿宋" w:hAnsi="仿宋" w:eastAsia="仿宋" w:cs="仿宋"/>
          <w:color w:val="000000"/>
          <w:kern w:val="0"/>
          <w:sz w:val="24"/>
          <w:u w:val="single"/>
          <w:lang w:bidi="ar"/>
        </w:rPr>
        <w:t xml:space="preserve">    年    月    日</w:t>
      </w:r>
    </w:p>
    <w:p>
      <w:pPr>
        <w:spacing w:line="500" w:lineRule="exact"/>
        <w:rPr>
          <w:rFonts w:ascii="仿宋" w:hAnsi="仿宋" w:eastAsia="仿宋" w:cs="仿宋"/>
          <w:color w:val="000000"/>
          <w:kern w:val="0"/>
          <w:sz w:val="24"/>
          <w:lang w:bidi="ar"/>
        </w:rPr>
      </w:pPr>
    </w:p>
    <w:p>
      <w:pPr>
        <w:rPr>
          <w:rFonts w:hint="eastAsia" w:ascii="仿宋" w:hAnsi="仿宋" w:eastAsia="仿宋" w:cs="仿宋"/>
          <w:b w:val="0"/>
          <w:bCs w:val="0"/>
          <w:color w:val="000000"/>
          <w:kern w:val="0"/>
          <w:sz w:val="24"/>
          <w:szCs w:val="24"/>
          <w:highlight w:val="none"/>
          <w:lang w:val="en-US" w:eastAsia="zh-CN" w:bidi="ar"/>
        </w:rPr>
      </w:pPr>
    </w:p>
    <w:p>
      <w:pPr>
        <w:rPr>
          <w:rFonts w:hint="eastAsia" w:ascii="仿宋" w:hAnsi="仿宋" w:eastAsia="仿宋" w:cs="仿宋"/>
          <w:highlight w:val="none"/>
          <w:lang w:val="en-US" w:eastAsia="zh-CN"/>
        </w:rPr>
      </w:pPr>
      <w:r>
        <w:rPr>
          <w:rFonts w:hint="eastAsia" w:ascii="仿宋" w:hAnsi="仿宋" w:eastAsia="仿宋" w:cs="仿宋"/>
          <w:highlight w:val="none"/>
          <w:lang w:val="en-US" w:eastAsia="zh-CN"/>
        </w:rPr>
        <w:br w:type="page"/>
      </w:r>
    </w:p>
    <w:p>
      <w:pPr>
        <w:outlineLvl w:val="1"/>
        <w:rPr>
          <w:rFonts w:hint="eastAsia" w:ascii="仿宋" w:hAnsi="仿宋" w:eastAsia="仿宋" w:cs="仿宋"/>
          <w:sz w:val="24"/>
          <w:szCs w:val="24"/>
          <w:highlight w:val="none"/>
          <w:lang w:val="en-US" w:eastAsia="zh-CN"/>
        </w:rPr>
      </w:pPr>
      <w:bookmarkStart w:id="89" w:name="_Toc26817"/>
      <w:bookmarkStart w:id="90" w:name="_Toc9209"/>
      <w:r>
        <w:rPr>
          <w:rFonts w:hint="eastAsia" w:ascii="仿宋" w:hAnsi="仿宋" w:eastAsia="仿宋" w:cs="仿宋"/>
          <w:sz w:val="24"/>
          <w:szCs w:val="24"/>
          <w:highlight w:val="none"/>
          <w:lang w:val="en-US" w:eastAsia="zh-CN"/>
        </w:rPr>
        <w:t>7  报价一览表</w:t>
      </w:r>
      <w:bookmarkEnd w:id="89"/>
      <w:bookmarkEnd w:id="90"/>
    </w:p>
    <w:p>
      <w:pPr>
        <w:rPr>
          <w:rFonts w:hint="eastAsia" w:ascii="仿宋" w:hAnsi="仿宋" w:eastAsia="仿宋" w:cs="仿宋"/>
          <w:highlight w:val="none"/>
          <w:lang w:val="en-US" w:eastAsia="zh-CN"/>
        </w:rPr>
      </w:pPr>
    </w:p>
    <w:p>
      <w:pPr>
        <w:jc w:val="center"/>
        <w:rPr>
          <w:rFonts w:hint="eastAsia" w:ascii="仿宋" w:hAnsi="仿宋" w:eastAsia="仿宋" w:cs="仿宋"/>
          <w:highlight w:val="none"/>
          <w:lang w:val="en-US" w:eastAsia="zh-CN"/>
        </w:rPr>
      </w:pPr>
      <w:r>
        <w:rPr>
          <w:rFonts w:hint="eastAsia" w:ascii="仿宋" w:hAnsi="仿宋" w:eastAsia="仿宋" w:cs="仿宋"/>
          <w:b/>
          <w:bCs/>
          <w:sz w:val="32"/>
          <w:szCs w:val="32"/>
          <w:highlight w:val="none"/>
          <w:lang w:val="en-US" w:eastAsia="zh-CN"/>
        </w:rPr>
        <w:t>开标一览表</w:t>
      </w:r>
    </w:p>
    <w:p>
      <w:pPr>
        <w:rPr>
          <w:rFonts w:ascii="仿宋" w:hAnsi="仿宋" w:eastAsia="仿宋" w:cs="仿宋"/>
        </w:rPr>
      </w:pPr>
      <w:r>
        <w:rPr>
          <w:rFonts w:hint="eastAsia" w:ascii="仿宋" w:hAnsi="仿宋" w:eastAsia="仿宋" w:cs="仿宋"/>
        </w:rPr>
        <w:t>项目名称：</w:t>
      </w:r>
    </w:p>
    <w:p>
      <w:pPr>
        <w:rPr>
          <w:rFonts w:ascii="仿宋" w:hAnsi="仿宋" w:eastAsia="仿宋" w:cs="仿宋"/>
        </w:rPr>
      </w:pPr>
      <w:r>
        <w:rPr>
          <w:rFonts w:hint="eastAsia" w:ascii="仿宋" w:hAnsi="仿宋" w:eastAsia="仿宋" w:cs="仿宋"/>
        </w:rPr>
        <w:t>项目编号：</w:t>
      </w:r>
      <w:r>
        <w:rPr>
          <w:rFonts w:hint="eastAsia" w:ascii="仿宋" w:hAnsi="仿宋" w:eastAsia="仿宋" w:cs="仿宋"/>
          <w:u w:val="single"/>
        </w:rPr>
        <w:t xml:space="preserve">                     </w:t>
      </w:r>
      <w:r>
        <w:rPr>
          <w:rFonts w:hint="eastAsia" w:ascii="仿宋" w:hAnsi="仿宋" w:eastAsia="仿宋" w:cs="仿宋"/>
        </w:rPr>
        <w:t xml:space="preserve">            包号：</w:t>
      </w:r>
      <w:r>
        <w:rPr>
          <w:rFonts w:hint="eastAsia" w:ascii="仿宋" w:hAnsi="仿宋" w:eastAsia="仿宋" w:cs="仿宋"/>
          <w:u w:val="single"/>
        </w:rPr>
        <w:t xml:space="preserve">               </w:t>
      </w:r>
    </w:p>
    <w:p>
      <w:pPr>
        <w:rPr>
          <w:rFonts w:hint="eastAsia" w:ascii="仿宋" w:hAnsi="仿宋" w:eastAsia="仿宋" w:cs="仿宋"/>
          <w:b w:val="0"/>
          <w:bCs w:val="0"/>
          <w:highlight w:val="none"/>
          <w:lang w:val="en-US" w:eastAsia="zh-CN"/>
        </w:rPr>
      </w:pPr>
    </w:p>
    <w:tbl>
      <w:tblPr>
        <w:tblStyle w:val="25"/>
        <w:tblW w:w="9075" w:type="dxa"/>
        <w:jc w:val="center"/>
        <w:tblBorders>
          <w:top w:val="double" w:color="000000" w:sz="2" w:space="0"/>
          <w:left w:val="double" w:color="000000" w:sz="2" w:space="0"/>
          <w:bottom w:val="double" w:color="000000" w:sz="2" w:space="0"/>
          <w:right w:val="double" w:color="000000" w:sz="2" w:space="0"/>
          <w:insideH w:val="double" w:color="000000" w:sz="2" w:space="0"/>
          <w:insideV w:val="double" w:color="000000" w:sz="2" w:space="0"/>
        </w:tblBorders>
        <w:tblLayout w:type="fixed"/>
        <w:tblCellMar>
          <w:top w:w="0" w:type="dxa"/>
          <w:left w:w="0" w:type="dxa"/>
          <w:bottom w:w="0" w:type="dxa"/>
          <w:right w:w="0" w:type="dxa"/>
        </w:tblCellMar>
      </w:tblPr>
      <w:tblGrid>
        <w:gridCol w:w="2149"/>
        <w:gridCol w:w="1561"/>
        <w:gridCol w:w="2269"/>
        <w:gridCol w:w="1703"/>
        <w:gridCol w:w="1393"/>
      </w:tblGrid>
      <w:tr>
        <w:tblPrEx>
          <w:tblBorders>
            <w:top w:val="double" w:color="000000" w:sz="2" w:space="0"/>
            <w:left w:val="double" w:color="000000" w:sz="2" w:space="0"/>
            <w:bottom w:val="double" w:color="000000" w:sz="2" w:space="0"/>
            <w:right w:val="double" w:color="000000" w:sz="2" w:space="0"/>
            <w:insideH w:val="double" w:color="000000" w:sz="2" w:space="0"/>
            <w:insideV w:val="double" w:color="000000" w:sz="2" w:space="0"/>
          </w:tblBorders>
        </w:tblPrEx>
        <w:trPr>
          <w:trHeight w:val="543" w:hRule="atLeast"/>
          <w:jc w:val="center"/>
        </w:trPr>
        <w:tc>
          <w:tcPr>
            <w:tcW w:w="2149" w:type="dxa"/>
            <w:tcBorders>
              <w:bottom w:val="single" w:color="000000" w:sz="6" w:space="0"/>
              <w:right w:val="single" w:color="000000" w:sz="6" w:space="0"/>
            </w:tcBorders>
            <w:vAlign w:val="center"/>
          </w:tcPr>
          <w:p>
            <w:pPr>
              <w:pStyle w:val="34"/>
              <w:autoSpaceDE w:val="0"/>
              <w:autoSpaceDN w:val="0"/>
              <w:adjustRightInd w:val="0"/>
              <w:snapToGrid w:val="0"/>
              <w:jc w:val="center"/>
              <w:rPr>
                <w:rFonts w:hint="eastAsia" w:ascii="仿宋" w:hAnsi="仿宋" w:eastAsia="仿宋" w:cs="仿宋"/>
                <w:szCs w:val="21"/>
                <w:highlight w:val="none"/>
                <w:lang w:val="en-US"/>
              </w:rPr>
            </w:pPr>
            <w:r>
              <w:rPr>
                <w:rFonts w:hint="eastAsia" w:ascii="仿宋" w:hAnsi="仿宋" w:eastAsia="仿宋" w:cs="仿宋"/>
                <w:szCs w:val="21"/>
                <w:highlight w:val="none"/>
                <w:lang w:val="en-US"/>
              </w:rPr>
              <w:t>品目名称</w:t>
            </w:r>
          </w:p>
        </w:tc>
        <w:tc>
          <w:tcPr>
            <w:tcW w:w="1561" w:type="dxa"/>
            <w:tcBorders>
              <w:left w:val="single" w:color="000000" w:sz="6" w:space="0"/>
              <w:bottom w:val="single" w:color="000000" w:sz="6" w:space="0"/>
              <w:right w:val="single" w:color="000000" w:sz="6" w:space="0"/>
            </w:tcBorders>
            <w:vAlign w:val="center"/>
          </w:tcPr>
          <w:p>
            <w:pPr>
              <w:pStyle w:val="34"/>
              <w:autoSpaceDE w:val="0"/>
              <w:autoSpaceDN w:val="0"/>
              <w:adjustRightInd w:val="0"/>
              <w:snapToGrid w:val="0"/>
              <w:jc w:val="center"/>
              <w:rPr>
                <w:rFonts w:hint="eastAsia" w:ascii="仿宋" w:hAnsi="仿宋" w:eastAsia="仿宋" w:cs="仿宋"/>
                <w:szCs w:val="21"/>
                <w:highlight w:val="none"/>
                <w:lang w:val="en-US"/>
              </w:rPr>
            </w:pPr>
            <w:r>
              <w:rPr>
                <w:rFonts w:hint="eastAsia" w:ascii="仿宋" w:hAnsi="仿宋" w:eastAsia="仿宋" w:cs="仿宋"/>
                <w:szCs w:val="21"/>
                <w:highlight w:val="none"/>
                <w:lang w:val="en-US"/>
              </w:rPr>
              <w:t>投标报价</w:t>
            </w:r>
          </w:p>
        </w:tc>
        <w:tc>
          <w:tcPr>
            <w:tcW w:w="2269" w:type="dxa"/>
            <w:tcBorders>
              <w:left w:val="single" w:color="000000" w:sz="6" w:space="0"/>
              <w:bottom w:val="single" w:color="000000" w:sz="6" w:space="0"/>
              <w:right w:val="single" w:color="000000" w:sz="6" w:space="0"/>
            </w:tcBorders>
            <w:vAlign w:val="center"/>
          </w:tcPr>
          <w:p>
            <w:pPr>
              <w:pStyle w:val="34"/>
              <w:autoSpaceDE w:val="0"/>
              <w:autoSpaceDN w:val="0"/>
              <w:adjustRightInd w:val="0"/>
              <w:snapToGrid w:val="0"/>
              <w:jc w:val="center"/>
              <w:rPr>
                <w:rFonts w:hint="eastAsia" w:ascii="仿宋" w:hAnsi="仿宋" w:eastAsia="仿宋" w:cs="仿宋"/>
                <w:szCs w:val="21"/>
                <w:highlight w:val="none"/>
                <w:lang w:val="en-US"/>
              </w:rPr>
            </w:pPr>
            <w:r>
              <w:rPr>
                <w:rFonts w:hint="eastAsia" w:ascii="仿宋" w:hAnsi="仿宋" w:eastAsia="仿宋" w:cs="仿宋"/>
                <w:szCs w:val="21"/>
                <w:highlight w:val="none"/>
                <w:lang w:val="en-US"/>
              </w:rPr>
              <w:t>付款方式</w:t>
            </w:r>
          </w:p>
        </w:tc>
        <w:tc>
          <w:tcPr>
            <w:tcW w:w="1703" w:type="dxa"/>
            <w:tcBorders>
              <w:left w:val="single" w:color="000000" w:sz="6" w:space="0"/>
              <w:bottom w:val="single" w:color="000000" w:sz="6" w:space="0"/>
              <w:right w:val="single" w:color="000000" w:sz="6" w:space="0"/>
            </w:tcBorders>
            <w:vAlign w:val="center"/>
          </w:tcPr>
          <w:p>
            <w:pPr>
              <w:pStyle w:val="34"/>
              <w:autoSpaceDE w:val="0"/>
              <w:autoSpaceDN w:val="0"/>
              <w:adjustRightInd w:val="0"/>
              <w:snapToGrid w:val="0"/>
              <w:jc w:val="center"/>
              <w:rPr>
                <w:rFonts w:hint="eastAsia" w:ascii="仿宋" w:hAnsi="仿宋" w:eastAsia="仿宋" w:cs="仿宋"/>
                <w:szCs w:val="21"/>
                <w:highlight w:val="none"/>
              </w:rPr>
            </w:pPr>
            <w:r>
              <w:rPr>
                <w:rFonts w:hint="eastAsia" w:ascii="仿宋" w:hAnsi="仿宋" w:eastAsia="仿宋" w:cs="仿宋"/>
                <w:szCs w:val="21"/>
                <w:highlight w:val="none"/>
                <w:lang w:val="en-US"/>
              </w:rPr>
              <w:t>合同履约期限</w:t>
            </w:r>
          </w:p>
        </w:tc>
        <w:tc>
          <w:tcPr>
            <w:tcW w:w="1393" w:type="dxa"/>
            <w:tcBorders>
              <w:left w:val="single" w:color="000000" w:sz="6" w:space="0"/>
              <w:bottom w:val="single" w:color="000000" w:sz="6" w:space="0"/>
            </w:tcBorders>
            <w:vAlign w:val="center"/>
          </w:tcPr>
          <w:p>
            <w:pPr>
              <w:pStyle w:val="34"/>
              <w:autoSpaceDE w:val="0"/>
              <w:autoSpaceDN w:val="0"/>
              <w:adjustRightInd w:val="0"/>
              <w:snapToGrid w:val="0"/>
              <w:jc w:val="center"/>
              <w:rPr>
                <w:rFonts w:hint="eastAsia" w:ascii="仿宋" w:hAnsi="仿宋" w:eastAsia="仿宋" w:cs="仿宋"/>
                <w:szCs w:val="21"/>
                <w:highlight w:val="none"/>
                <w:lang w:val="en-US"/>
              </w:rPr>
            </w:pPr>
            <w:r>
              <w:rPr>
                <w:rFonts w:hint="eastAsia" w:ascii="仿宋" w:hAnsi="仿宋" w:eastAsia="仿宋" w:cs="仿宋"/>
                <w:szCs w:val="21"/>
                <w:highlight w:val="none"/>
                <w:lang w:val="en-US"/>
              </w:rPr>
              <w:t>交货地点</w:t>
            </w:r>
          </w:p>
        </w:tc>
      </w:tr>
      <w:tr>
        <w:tblPrEx>
          <w:tblBorders>
            <w:top w:val="double" w:color="000000" w:sz="2" w:space="0"/>
            <w:left w:val="double" w:color="000000" w:sz="2" w:space="0"/>
            <w:bottom w:val="double" w:color="000000" w:sz="2" w:space="0"/>
            <w:right w:val="double" w:color="000000" w:sz="2" w:space="0"/>
            <w:insideH w:val="double" w:color="000000" w:sz="2" w:space="0"/>
            <w:insideV w:val="double" w:color="000000" w:sz="2" w:space="0"/>
          </w:tblBorders>
          <w:tblCellMar>
            <w:top w:w="0" w:type="dxa"/>
            <w:left w:w="0" w:type="dxa"/>
            <w:bottom w:w="0" w:type="dxa"/>
            <w:right w:w="0" w:type="dxa"/>
          </w:tblCellMar>
        </w:tblPrEx>
        <w:trPr>
          <w:trHeight w:val="1336" w:hRule="atLeast"/>
          <w:jc w:val="center"/>
        </w:trPr>
        <w:tc>
          <w:tcPr>
            <w:tcW w:w="2149" w:type="dxa"/>
            <w:tcBorders>
              <w:top w:val="single" w:color="000000" w:sz="6" w:space="0"/>
              <w:bottom w:val="single" w:color="000000" w:sz="6" w:space="0"/>
              <w:right w:val="single" w:color="000000" w:sz="6" w:space="0"/>
            </w:tcBorders>
            <w:vAlign w:val="center"/>
          </w:tcPr>
          <w:p>
            <w:pPr>
              <w:pStyle w:val="34"/>
              <w:spacing w:before="99" w:line="244" w:lineRule="auto"/>
              <w:ind w:left="92" w:right="130"/>
              <w:rPr>
                <w:rFonts w:hint="eastAsia" w:ascii="仿宋" w:hAnsi="仿宋" w:eastAsia="仿宋" w:cs="仿宋"/>
                <w:szCs w:val="21"/>
                <w:highlight w:val="none"/>
              </w:rPr>
            </w:pPr>
            <w:r>
              <w:rPr>
                <w:rFonts w:hint="eastAsia" w:ascii="仿宋" w:hAnsi="仿宋" w:eastAsia="仿宋" w:cs="仿宋"/>
                <w:szCs w:val="21"/>
                <w:highlight w:val="none"/>
                <w:lang w:val="en-US"/>
              </w:rPr>
              <w:t>副食调料类物资</w:t>
            </w:r>
          </w:p>
        </w:tc>
        <w:tc>
          <w:tcPr>
            <w:tcW w:w="1561" w:type="dxa"/>
            <w:tcBorders>
              <w:top w:val="single" w:color="000000" w:sz="6" w:space="0"/>
              <w:left w:val="single" w:color="000000" w:sz="6" w:space="0"/>
              <w:bottom w:val="single" w:color="000000" w:sz="6" w:space="0"/>
              <w:right w:val="single" w:color="000000" w:sz="6" w:space="0"/>
            </w:tcBorders>
            <w:vAlign w:val="center"/>
          </w:tcPr>
          <w:p>
            <w:pPr>
              <w:pStyle w:val="34"/>
              <w:rPr>
                <w:rFonts w:hint="eastAsia" w:ascii="仿宋" w:hAnsi="仿宋" w:eastAsia="仿宋" w:cs="仿宋"/>
                <w:szCs w:val="21"/>
                <w:highlight w:val="none"/>
                <w:lang w:val="en-US"/>
              </w:rPr>
            </w:pPr>
            <w:r>
              <w:rPr>
                <w:rFonts w:hint="eastAsia" w:ascii="仿宋" w:hAnsi="仿宋" w:eastAsia="仿宋" w:cs="仿宋"/>
                <w:spacing w:val="-3"/>
                <w:szCs w:val="21"/>
                <w:highlight w:val="none"/>
              </w:rPr>
              <w:t>小</w:t>
            </w:r>
            <w:r>
              <w:rPr>
                <w:rFonts w:hint="eastAsia" w:ascii="仿宋" w:hAnsi="仿宋" w:eastAsia="仿宋" w:cs="仿宋"/>
                <w:spacing w:val="-1"/>
                <w:szCs w:val="21"/>
                <w:highlight w:val="none"/>
              </w:rPr>
              <w:t>写</w:t>
            </w:r>
            <w:r>
              <w:rPr>
                <w:rFonts w:hint="eastAsia" w:ascii="仿宋" w:hAnsi="仿宋" w:eastAsia="仿宋" w:cs="仿宋"/>
                <w:szCs w:val="21"/>
                <w:highlight w:val="none"/>
              </w:rPr>
              <w:t>：</w:t>
            </w:r>
            <w:r>
              <w:rPr>
                <w:rFonts w:hint="eastAsia" w:ascii="仿宋" w:hAnsi="仿宋" w:eastAsia="仿宋" w:cs="仿宋"/>
                <w:szCs w:val="21"/>
                <w:highlight w:val="none"/>
                <w:u w:val="single"/>
                <w:lang w:val="en-US"/>
              </w:rPr>
              <w:t xml:space="preserve">     </w:t>
            </w:r>
            <w:r>
              <w:rPr>
                <w:rFonts w:hint="eastAsia" w:ascii="仿宋" w:hAnsi="仿宋" w:eastAsia="仿宋" w:cs="仿宋"/>
                <w:szCs w:val="21"/>
                <w:highlight w:val="none"/>
                <w:lang w:val="en-US"/>
              </w:rPr>
              <w:t>（元）</w:t>
            </w:r>
          </w:p>
          <w:p>
            <w:pPr>
              <w:pStyle w:val="34"/>
              <w:rPr>
                <w:rFonts w:hint="eastAsia" w:ascii="仿宋" w:hAnsi="仿宋" w:eastAsia="仿宋" w:cs="仿宋"/>
                <w:szCs w:val="21"/>
                <w:highlight w:val="none"/>
              </w:rPr>
            </w:pPr>
          </w:p>
          <w:p>
            <w:pPr>
              <w:pStyle w:val="34"/>
              <w:rPr>
                <w:rFonts w:hint="eastAsia" w:ascii="仿宋" w:hAnsi="仿宋" w:eastAsia="仿宋" w:cs="仿宋"/>
                <w:spacing w:val="-3"/>
                <w:szCs w:val="21"/>
                <w:highlight w:val="none"/>
                <w:lang w:val="en-US"/>
              </w:rPr>
            </w:pPr>
            <w:r>
              <w:rPr>
                <w:rFonts w:hint="eastAsia" w:ascii="仿宋" w:hAnsi="仿宋" w:eastAsia="仿宋" w:cs="仿宋"/>
                <w:szCs w:val="21"/>
                <w:highlight w:val="none"/>
              </w:rPr>
              <w:t>大写</w:t>
            </w:r>
            <w:r>
              <w:rPr>
                <w:rFonts w:hint="eastAsia" w:ascii="仿宋" w:hAnsi="仿宋" w:eastAsia="仿宋" w:cs="仿宋"/>
                <w:spacing w:val="-3"/>
                <w:szCs w:val="21"/>
                <w:highlight w:val="none"/>
              </w:rPr>
              <w:t>：</w:t>
            </w:r>
            <w:r>
              <w:rPr>
                <w:rFonts w:hint="eastAsia" w:ascii="仿宋" w:hAnsi="仿宋" w:eastAsia="仿宋" w:cs="仿宋"/>
                <w:spacing w:val="-3"/>
                <w:szCs w:val="21"/>
                <w:highlight w:val="none"/>
                <w:u w:val="single"/>
                <w:lang w:val="en-US"/>
              </w:rPr>
              <w:t xml:space="preserve">     </w:t>
            </w:r>
            <w:r>
              <w:rPr>
                <w:rFonts w:hint="eastAsia" w:ascii="仿宋" w:hAnsi="仿宋" w:eastAsia="仿宋" w:cs="仿宋"/>
                <w:spacing w:val="-3"/>
                <w:szCs w:val="21"/>
                <w:highlight w:val="none"/>
                <w:lang w:val="en-US"/>
              </w:rPr>
              <w:t>（元）</w:t>
            </w:r>
          </w:p>
          <w:p>
            <w:pPr>
              <w:pStyle w:val="34"/>
              <w:rPr>
                <w:rFonts w:hint="eastAsia" w:ascii="仿宋" w:hAnsi="仿宋" w:eastAsia="仿宋" w:cs="仿宋"/>
                <w:szCs w:val="21"/>
                <w:highlight w:val="none"/>
                <w:lang w:val="en-US"/>
              </w:rPr>
            </w:pPr>
            <w:r>
              <w:rPr>
                <w:rFonts w:hint="eastAsia" w:ascii="仿宋" w:hAnsi="仿宋" w:eastAsia="仿宋" w:cs="仿宋"/>
                <w:szCs w:val="21"/>
                <w:highlight w:val="none"/>
                <w:lang w:val="en-US"/>
              </w:rPr>
              <w:t>备注：单价合计</w:t>
            </w:r>
          </w:p>
        </w:tc>
        <w:tc>
          <w:tcPr>
            <w:tcW w:w="2269" w:type="dxa"/>
            <w:tcBorders>
              <w:top w:val="single" w:color="000000" w:sz="6" w:space="0"/>
              <w:left w:val="single" w:color="000000" w:sz="6" w:space="0"/>
              <w:bottom w:val="single" w:color="000000" w:sz="6" w:space="0"/>
              <w:right w:val="single" w:color="000000" w:sz="6" w:space="0"/>
            </w:tcBorders>
            <w:vAlign w:val="center"/>
          </w:tcPr>
          <w:p>
            <w:pPr>
              <w:pStyle w:val="34"/>
              <w:spacing w:before="5"/>
              <w:ind w:left="8"/>
              <w:rPr>
                <w:rFonts w:hint="eastAsia" w:ascii="仿宋" w:hAnsi="仿宋" w:eastAsia="仿宋" w:cs="仿宋"/>
                <w:szCs w:val="21"/>
                <w:highlight w:val="none"/>
              </w:rPr>
            </w:pPr>
          </w:p>
        </w:tc>
        <w:tc>
          <w:tcPr>
            <w:tcW w:w="1703" w:type="dxa"/>
            <w:tcBorders>
              <w:top w:val="single" w:color="000000" w:sz="6" w:space="0"/>
              <w:left w:val="single" w:color="000000" w:sz="6" w:space="0"/>
              <w:bottom w:val="single" w:color="000000" w:sz="6" w:space="0"/>
              <w:right w:val="single" w:color="000000" w:sz="6" w:space="0"/>
            </w:tcBorders>
            <w:vAlign w:val="center"/>
          </w:tcPr>
          <w:p>
            <w:pPr>
              <w:pStyle w:val="34"/>
              <w:spacing w:before="5"/>
              <w:ind w:left="620" w:right="608"/>
              <w:rPr>
                <w:rFonts w:hint="eastAsia" w:ascii="仿宋" w:hAnsi="仿宋" w:eastAsia="仿宋" w:cs="仿宋"/>
                <w:szCs w:val="21"/>
                <w:highlight w:val="none"/>
              </w:rPr>
            </w:pPr>
          </w:p>
        </w:tc>
        <w:tc>
          <w:tcPr>
            <w:tcW w:w="1393" w:type="dxa"/>
            <w:tcBorders>
              <w:top w:val="single" w:color="000000" w:sz="6" w:space="0"/>
              <w:left w:val="single" w:color="000000" w:sz="6" w:space="0"/>
              <w:bottom w:val="single" w:color="000000" w:sz="6" w:space="0"/>
            </w:tcBorders>
            <w:vAlign w:val="center"/>
          </w:tcPr>
          <w:p>
            <w:pPr>
              <w:pStyle w:val="34"/>
              <w:rPr>
                <w:rFonts w:hint="eastAsia" w:ascii="仿宋" w:hAnsi="仿宋" w:eastAsia="仿宋" w:cs="仿宋"/>
                <w:szCs w:val="21"/>
                <w:highlight w:val="none"/>
              </w:rPr>
            </w:pPr>
          </w:p>
        </w:tc>
      </w:tr>
      <w:tr>
        <w:tblPrEx>
          <w:tblBorders>
            <w:top w:val="double" w:color="000000" w:sz="2" w:space="0"/>
            <w:left w:val="double" w:color="000000" w:sz="2" w:space="0"/>
            <w:bottom w:val="double" w:color="000000" w:sz="2" w:space="0"/>
            <w:right w:val="double" w:color="000000" w:sz="2" w:space="0"/>
            <w:insideH w:val="double" w:color="000000" w:sz="2" w:space="0"/>
            <w:insideV w:val="double" w:color="000000" w:sz="2" w:space="0"/>
          </w:tblBorders>
          <w:tblCellMar>
            <w:top w:w="0" w:type="dxa"/>
            <w:left w:w="0" w:type="dxa"/>
            <w:bottom w:w="0" w:type="dxa"/>
            <w:right w:w="0" w:type="dxa"/>
          </w:tblCellMar>
        </w:tblPrEx>
        <w:trPr>
          <w:trHeight w:val="553" w:hRule="atLeast"/>
          <w:jc w:val="center"/>
        </w:trPr>
        <w:tc>
          <w:tcPr>
            <w:tcW w:w="2149" w:type="dxa"/>
            <w:tcBorders>
              <w:top w:val="single" w:color="000000" w:sz="6" w:space="0"/>
              <w:right w:val="single" w:color="000000" w:sz="6" w:space="0"/>
            </w:tcBorders>
          </w:tcPr>
          <w:p>
            <w:pPr>
              <w:pStyle w:val="34"/>
              <w:spacing w:before="142"/>
              <w:ind w:left="92"/>
              <w:rPr>
                <w:rFonts w:hint="eastAsia" w:ascii="仿宋" w:hAnsi="仿宋" w:eastAsia="仿宋" w:cs="仿宋"/>
                <w:szCs w:val="21"/>
                <w:highlight w:val="none"/>
                <w:lang w:val="en-US"/>
              </w:rPr>
            </w:pPr>
            <w:r>
              <w:rPr>
                <w:rFonts w:hint="eastAsia" w:ascii="仿宋" w:hAnsi="仿宋" w:eastAsia="仿宋" w:cs="仿宋"/>
                <w:szCs w:val="21"/>
                <w:highlight w:val="none"/>
                <w:lang w:val="en-US"/>
              </w:rPr>
              <w:t>备注：</w:t>
            </w:r>
          </w:p>
        </w:tc>
        <w:tc>
          <w:tcPr>
            <w:tcW w:w="6926" w:type="dxa"/>
            <w:gridSpan w:val="4"/>
            <w:tcBorders>
              <w:top w:val="single" w:color="000000" w:sz="6" w:space="0"/>
              <w:left w:val="single" w:color="000000" w:sz="6" w:space="0"/>
            </w:tcBorders>
          </w:tcPr>
          <w:p>
            <w:pPr>
              <w:pStyle w:val="34"/>
              <w:tabs>
                <w:tab w:val="left" w:pos="1837"/>
                <w:tab w:val="left" w:pos="2313"/>
                <w:tab w:val="left" w:pos="4040"/>
              </w:tabs>
              <w:spacing w:before="142"/>
              <w:ind w:left="107"/>
              <w:rPr>
                <w:rFonts w:hint="eastAsia" w:ascii="仿宋" w:hAnsi="仿宋" w:eastAsia="仿宋" w:cs="仿宋"/>
                <w:szCs w:val="21"/>
                <w:highlight w:val="none"/>
              </w:rPr>
            </w:pPr>
          </w:p>
        </w:tc>
      </w:tr>
    </w:tbl>
    <w:p>
      <w:pPr>
        <w:pStyle w:val="24"/>
        <w:ind w:left="0" w:leftChars="0" w:firstLine="0" w:firstLineChars="0"/>
        <w:rPr>
          <w:rFonts w:hint="eastAsia" w:ascii="仿宋" w:hAnsi="仿宋" w:eastAsia="仿宋" w:cs="仿宋"/>
          <w:highlight w:val="none"/>
          <w:lang w:val="en-US" w:eastAsia="zh-CN"/>
        </w:rPr>
      </w:pPr>
    </w:p>
    <w:p>
      <w:pPr>
        <w:widowControl w:val="0"/>
        <w:spacing w:line="360" w:lineRule="auto"/>
        <w:ind w:firstLine="210" w:firstLineChars="100"/>
        <w:jc w:val="both"/>
        <w:rPr>
          <w:rFonts w:hint="eastAsia" w:ascii="仿宋" w:hAnsi="仿宋" w:eastAsia="仿宋" w:cs="仿宋"/>
          <w:kern w:val="2"/>
          <w:sz w:val="21"/>
          <w:szCs w:val="24"/>
          <w:highlight w:val="none"/>
          <w:lang w:val="en-US" w:eastAsia="zh-CN" w:bidi="zh-CN"/>
        </w:rPr>
      </w:pPr>
      <w:r>
        <w:rPr>
          <w:rFonts w:hint="eastAsia" w:ascii="仿宋" w:hAnsi="仿宋" w:eastAsia="仿宋" w:cs="仿宋"/>
          <w:kern w:val="2"/>
          <w:sz w:val="21"/>
          <w:szCs w:val="24"/>
          <w:highlight w:val="none"/>
          <w:lang w:val="en-US" w:eastAsia="zh-CN" w:bidi="zh-CN"/>
        </w:rPr>
        <w:t>注：1.此表中，每包的响应报价应和《分项报价表》中的总价相一致。</w:t>
      </w:r>
    </w:p>
    <w:p>
      <w:pPr>
        <w:widowControl w:val="0"/>
        <w:spacing w:line="360" w:lineRule="auto"/>
        <w:ind w:firstLine="210" w:firstLineChars="100"/>
        <w:jc w:val="both"/>
        <w:outlineLvl w:val="1"/>
        <w:rPr>
          <w:rFonts w:hint="eastAsia" w:ascii="仿宋" w:hAnsi="仿宋" w:eastAsia="仿宋" w:cs="仿宋"/>
          <w:kern w:val="2"/>
          <w:sz w:val="21"/>
          <w:szCs w:val="24"/>
          <w:highlight w:val="none"/>
          <w:lang w:val="en-US" w:eastAsia="zh-CN" w:bidi="zh-CN"/>
        </w:rPr>
      </w:pPr>
      <w:bookmarkStart w:id="91" w:name="_Toc28372"/>
      <w:bookmarkStart w:id="92" w:name="_Toc15842"/>
      <w:r>
        <w:rPr>
          <w:rFonts w:hint="eastAsia" w:ascii="仿宋" w:hAnsi="仿宋" w:eastAsia="仿宋" w:cs="仿宋"/>
          <w:kern w:val="2"/>
          <w:sz w:val="21"/>
          <w:szCs w:val="24"/>
          <w:highlight w:val="none"/>
          <w:lang w:val="en-US" w:eastAsia="zh-CN" w:bidi="zh-CN"/>
        </w:rPr>
        <w:t>2.本表必须按包分别填写。</w:t>
      </w:r>
      <w:bookmarkEnd w:id="91"/>
      <w:bookmarkEnd w:id="92"/>
    </w:p>
    <w:p>
      <w:pPr>
        <w:widowControl w:val="0"/>
        <w:spacing w:line="360" w:lineRule="auto"/>
        <w:ind w:firstLine="210" w:firstLineChars="100"/>
        <w:jc w:val="both"/>
        <w:rPr>
          <w:rFonts w:hint="eastAsia" w:ascii="仿宋" w:hAnsi="仿宋" w:eastAsia="仿宋" w:cs="仿宋"/>
          <w:kern w:val="2"/>
          <w:sz w:val="21"/>
          <w:szCs w:val="24"/>
          <w:highlight w:val="none"/>
          <w:lang w:val="en-US" w:eastAsia="zh-CN" w:bidi="zh-CN"/>
        </w:rPr>
      </w:pPr>
    </w:p>
    <w:p>
      <w:pPr>
        <w:widowControl w:val="0"/>
        <w:spacing w:line="360" w:lineRule="auto"/>
        <w:ind w:firstLine="210" w:firstLineChars="100"/>
        <w:jc w:val="both"/>
        <w:rPr>
          <w:rFonts w:hint="eastAsia" w:ascii="仿宋" w:hAnsi="仿宋" w:eastAsia="仿宋" w:cs="仿宋"/>
          <w:kern w:val="2"/>
          <w:sz w:val="21"/>
          <w:szCs w:val="24"/>
          <w:highlight w:val="none"/>
          <w:lang w:val="en-US" w:eastAsia="zh-CN" w:bidi="zh-CN"/>
        </w:rPr>
      </w:pPr>
    </w:p>
    <w:p>
      <w:pPr>
        <w:widowControl w:val="0"/>
        <w:spacing w:line="360" w:lineRule="auto"/>
        <w:ind w:firstLine="240" w:firstLineChars="100"/>
        <w:jc w:val="both"/>
        <w:rPr>
          <w:rFonts w:hint="eastAsia" w:ascii="仿宋" w:hAnsi="仿宋" w:eastAsia="仿宋" w:cs="仿宋"/>
          <w:kern w:val="2"/>
          <w:sz w:val="24"/>
          <w:szCs w:val="24"/>
          <w:highlight w:val="none"/>
          <w:u w:val="single"/>
          <w:lang w:val="en-US" w:eastAsia="zh-CN" w:bidi="zh-CN"/>
        </w:rPr>
      </w:pPr>
      <w:r>
        <w:rPr>
          <w:rFonts w:hint="eastAsia" w:ascii="仿宋" w:hAnsi="仿宋" w:eastAsia="仿宋" w:cs="仿宋"/>
          <w:kern w:val="2"/>
          <w:sz w:val="24"/>
          <w:szCs w:val="24"/>
          <w:highlight w:val="none"/>
          <w:lang w:val="en-US" w:eastAsia="zh-CN" w:bidi="zh-CN"/>
        </w:rPr>
        <w:t xml:space="preserve">供应商名称（加盖公章）： </w:t>
      </w:r>
      <w:r>
        <w:rPr>
          <w:rFonts w:hint="eastAsia" w:ascii="仿宋" w:hAnsi="仿宋" w:eastAsia="仿宋" w:cs="仿宋"/>
          <w:kern w:val="2"/>
          <w:sz w:val="24"/>
          <w:szCs w:val="24"/>
          <w:highlight w:val="none"/>
          <w:u w:val="single"/>
          <w:lang w:val="en-US" w:eastAsia="zh-CN" w:bidi="zh-CN"/>
        </w:rPr>
        <w:t xml:space="preserve">                </w:t>
      </w:r>
    </w:p>
    <w:p>
      <w:pPr>
        <w:widowControl w:val="0"/>
        <w:spacing w:line="360" w:lineRule="auto"/>
        <w:ind w:firstLine="240" w:firstLineChars="100"/>
        <w:jc w:val="both"/>
        <w:rPr>
          <w:rFonts w:hint="eastAsia" w:ascii="仿宋" w:hAnsi="仿宋" w:eastAsia="仿宋" w:cs="仿宋"/>
          <w:kern w:val="2"/>
          <w:sz w:val="24"/>
          <w:szCs w:val="24"/>
          <w:highlight w:val="none"/>
          <w:lang w:val="en-US" w:eastAsia="zh-CN" w:bidi="zh-CN"/>
        </w:rPr>
      </w:pPr>
      <w:r>
        <w:rPr>
          <w:rFonts w:hint="eastAsia" w:ascii="仿宋" w:hAnsi="仿宋" w:eastAsia="仿宋" w:cs="仿宋"/>
          <w:kern w:val="2"/>
          <w:sz w:val="24"/>
          <w:szCs w:val="24"/>
          <w:highlight w:val="none"/>
          <w:lang w:val="en-US" w:eastAsia="zh-CN" w:bidi="zh-CN"/>
        </w:rPr>
        <w:t>日期：</w:t>
      </w:r>
      <w:r>
        <w:rPr>
          <w:rFonts w:hint="eastAsia" w:ascii="仿宋" w:hAnsi="仿宋" w:eastAsia="仿宋" w:cs="仿宋"/>
          <w:kern w:val="2"/>
          <w:sz w:val="24"/>
          <w:szCs w:val="24"/>
          <w:highlight w:val="none"/>
          <w:u w:val="single"/>
          <w:lang w:val="en-US" w:eastAsia="zh-CN" w:bidi="zh-CN"/>
        </w:rPr>
        <w:t xml:space="preserve">     年    月    日</w:t>
      </w:r>
    </w:p>
    <w:p>
      <w:pPr>
        <w:pStyle w:val="19"/>
        <w:rPr>
          <w:rFonts w:hint="eastAsia" w:ascii="仿宋" w:hAnsi="仿宋" w:eastAsia="仿宋" w:cs="仿宋"/>
          <w:highlight w:val="none"/>
          <w:lang w:val="en-US" w:eastAsia="zh-CN"/>
        </w:rPr>
      </w:pPr>
    </w:p>
    <w:p>
      <w:pPr>
        <w:rPr>
          <w:rFonts w:hint="eastAsia" w:ascii="仿宋" w:hAnsi="仿宋" w:eastAsia="仿宋" w:cs="仿宋"/>
          <w:highlight w:val="none"/>
          <w:lang w:val="en-US" w:eastAsia="zh-CN"/>
        </w:rPr>
      </w:pPr>
      <w:r>
        <w:rPr>
          <w:rFonts w:hint="eastAsia" w:ascii="仿宋" w:hAnsi="仿宋" w:eastAsia="仿宋" w:cs="仿宋"/>
          <w:highlight w:val="none"/>
          <w:lang w:val="en-US" w:eastAsia="zh-CN"/>
        </w:rPr>
        <w:br w:type="page"/>
      </w:r>
    </w:p>
    <w:p>
      <w:pPr>
        <w:pStyle w:val="24"/>
        <w:ind w:left="0" w:leftChars="0" w:firstLine="0" w:firstLineChars="0"/>
        <w:outlineLvl w:val="1"/>
        <w:rPr>
          <w:rFonts w:hint="eastAsia" w:ascii="仿宋" w:hAnsi="仿宋" w:eastAsia="仿宋" w:cs="仿宋"/>
          <w:sz w:val="24"/>
          <w:szCs w:val="24"/>
          <w:highlight w:val="none"/>
          <w:lang w:val="en-US" w:eastAsia="zh-CN"/>
        </w:rPr>
      </w:pPr>
      <w:bookmarkStart w:id="93" w:name="_Toc18789"/>
      <w:bookmarkStart w:id="94" w:name="_Toc32732"/>
      <w:r>
        <w:rPr>
          <w:rFonts w:hint="eastAsia" w:ascii="仿宋" w:hAnsi="仿宋" w:eastAsia="仿宋" w:cs="仿宋"/>
          <w:sz w:val="24"/>
          <w:szCs w:val="24"/>
          <w:highlight w:val="none"/>
          <w:lang w:val="en-US" w:eastAsia="zh-CN"/>
        </w:rPr>
        <w:t>7  分项报价表</w:t>
      </w:r>
      <w:bookmarkEnd w:id="93"/>
      <w:bookmarkEnd w:id="94"/>
    </w:p>
    <w:p>
      <w:pPr>
        <w:pStyle w:val="24"/>
        <w:ind w:left="0" w:leftChars="0" w:firstLine="0" w:firstLineChars="0"/>
        <w:jc w:val="center"/>
        <w:rPr>
          <w:rFonts w:hint="eastAsia" w:ascii="仿宋" w:hAnsi="仿宋" w:eastAsia="仿宋" w:cs="仿宋"/>
          <w:b/>
          <w:bCs/>
          <w:sz w:val="32"/>
          <w:szCs w:val="32"/>
          <w:highlight w:val="none"/>
          <w:lang w:val="en-US" w:eastAsia="zh-CN"/>
        </w:rPr>
      </w:pPr>
      <w:r>
        <w:rPr>
          <w:rFonts w:hint="eastAsia" w:ascii="仿宋" w:hAnsi="仿宋" w:eastAsia="仿宋" w:cs="仿宋"/>
          <w:b/>
          <w:bCs/>
          <w:sz w:val="32"/>
          <w:szCs w:val="32"/>
          <w:highlight w:val="none"/>
          <w:lang w:val="en-US" w:eastAsia="zh-CN"/>
        </w:rPr>
        <w:t>分项报价表</w:t>
      </w:r>
    </w:p>
    <w:p>
      <w:pPr>
        <w:pStyle w:val="24"/>
        <w:ind w:left="0" w:leftChars="0" w:firstLine="0" w:firstLineChars="0"/>
        <w:jc w:val="center"/>
        <w:rPr>
          <w:rFonts w:hint="eastAsia" w:ascii="仿宋" w:hAnsi="仿宋" w:eastAsia="仿宋" w:cs="仿宋"/>
          <w:highlight w:val="none"/>
          <w:lang w:val="en-US" w:eastAsia="zh-CN"/>
        </w:rPr>
      </w:pPr>
    </w:p>
    <w:p>
      <w:pPr>
        <w:pStyle w:val="24"/>
        <w:ind w:left="0" w:leftChars="0" w:firstLine="0" w:firstLineChars="0"/>
        <w:jc w:val="both"/>
        <w:rPr>
          <w:rFonts w:hint="eastAsia" w:ascii="仿宋" w:hAnsi="仿宋" w:eastAsia="仿宋" w:cs="仿宋"/>
          <w:sz w:val="21"/>
          <w:szCs w:val="21"/>
          <w:highlight w:val="none"/>
          <w:lang w:val="en-US" w:eastAsia="zh-CN"/>
        </w:rPr>
      </w:pPr>
      <w:r>
        <w:rPr>
          <w:rFonts w:hint="eastAsia" w:ascii="仿宋" w:hAnsi="仿宋" w:eastAsia="仿宋" w:cs="仿宋"/>
          <w:sz w:val="21"/>
          <w:szCs w:val="21"/>
          <w:highlight w:val="none"/>
          <w:lang w:val="en-US" w:eastAsia="zh-CN"/>
        </w:rPr>
        <w:t>项目编号/包号：</w:t>
      </w:r>
      <w:r>
        <w:rPr>
          <w:rFonts w:hint="eastAsia" w:ascii="仿宋" w:hAnsi="仿宋" w:eastAsia="仿宋" w:cs="仿宋"/>
          <w:sz w:val="21"/>
          <w:szCs w:val="21"/>
          <w:highlight w:val="none"/>
          <w:u w:val="single"/>
          <w:lang w:val="en-US" w:eastAsia="zh-CN"/>
        </w:rPr>
        <w:t xml:space="preserve">          </w:t>
      </w:r>
      <w:r>
        <w:rPr>
          <w:rFonts w:hint="eastAsia" w:ascii="仿宋" w:hAnsi="仿宋" w:eastAsia="仿宋" w:cs="仿宋"/>
          <w:sz w:val="21"/>
          <w:szCs w:val="21"/>
          <w:highlight w:val="none"/>
          <w:lang w:val="en-US" w:eastAsia="zh-CN"/>
        </w:rPr>
        <w:t xml:space="preserve">     项目名称：</w:t>
      </w:r>
      <w:r>
        <w:rPr>
          <w:rFonts w:hint="eastAsia" w:ascii="仿宋" w:hAnsi="仿宋" w:eastAsia="仿宋" w:cs="仿宋"/>
          <w:sz w:val="21"/>
          <w:szCs w:val="21"/>
          <w:highlight w:val="none"/>
          <w:u w:val="single"/>
          <w:lang w:val="en-US" w:eastAsia="zh-CN"/>
        </w:rPr>
        <w:t xml:space="preserve">            </w:t>
      </w:r>
      <w:r>
        <w:rPr>
          <w:rFonts w:hint="eastAsia" w:ascii="仿宋" w:hAnsi="仿宋" w:eastAsia="仿宋" w:cs="仿宋"/>
          <w:sz w:val="21"/>
          <w:szCs w:val="21"/>
          <w:highlight w:val="none"/>
          <w:lang w:val="en-US" w:eastAsia="zh-CN"/>
        </w:rPr>
        <w:t xml:space="preserve">      报价单位：人民币元</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44"/>
        <w:gridCol w:w="1060"/>
        <w:gridCol w:w="1485"/>
        <w:gridCol w:w="1378"/>
        <w:gridCol w:w="1274"/>
        <w:gridCol w:w="1491"/>
        <w:gridCol w:w="12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4" w:type="dxa"/>
            <w:vAlign w:val="center"/>
          </w:tcPr>
          <w:p>
            <w:pPr>
              <w:widowControl w:val="0"/>
              <w:spacing w:line="360" w:lineRule="auto"/>
              <w:ind w:left="0" w:leftChars="0" w:firstLine="0" w:firstLineChars="0"/>
              <w:jc w:val="center"/>
              <w:rPr>
                <w:rFonts w:hint="eastAsia" w:ascii="仿宋" w:hAnsi="仿宋" w:eastAsia="仿宋" w:cs="仿宋"/>
                <w:kern w:val="2"/>
                <w:sz w:val="21"/>
                <w:szCs w:val="21"/>
                <w:highlight w:val="none"/>
                <w:vertAlign w:val="baseline"/>
                <w:lang w:val="en-US" w:eastAsia="zh-CN" w:bidi="zh-CN"/>
              </w:rPr>
            </w:pPr>
            <w:r>
              <w:rPr>
                <w:rFonts w:hint="eastAsia" w:ascii="仿宋" w:hAnsi="仿宋" w:eastAsia="仿宋" w:cs="仿宋"/>
                <w:kern w:val="2"/>
                <w:sz w:val="21"/>
                <w:szCs w:val="21"/>
                <w:highlight w:val="none"/>
                <w:vertAlign w:val="baseline"/>
                <w:lang w:val="en-US" w:eastAsia="zh-CN" w:bidi="zh-CN"/>
              </w:rPr>
              <w:t>序号</w:t>
            </w:r>
          </w:p>
        </w:tc>
        <w:tc>
          <w:tcPr>
            <w:tcW w:w="1060" w:type="dxa"/>
            <w:vAlign w:val="center"/>
          </w:tcPr>
          <w:p>
            <w:pPr>
              <w:widowControl w:val="0"/>
              <w:spacing w:line="360" w:lineRule="auto"/>
              <w:ind w:left="0" w:leftChars="0" w:firstLine="0" w:firstLineChars="0"/>
              <w:jc w:val="center"/>
              <w:rPr>
                <w:rFonts w:hint="eastAsia" w:ascii="仿宋" w:hAnsi="仿宋" w:eastAsia="仿宋" w:cs="仿宋"/>
                <w:kern w:val="2"/>
                <w:sz w:val="21"/>
                <w:szCs w:val="21"/>
                <w:highlight w:val="none"/>
                <w:vertAlign w:val="baseline"/>
                <w:lang w:val="en-US" w:eastAsia="zh-CN" w:bidi="zh-CN"/>
              </w:rPr>
            </w:pPr>
            <w:r>
              <w:rPr>
                <w:rFonts w:hint="eastAsia" w:ascii="仿宋" w:hAnsi="仿宋" w:eastAsia="仿宋" w:cs="仿宋"/>
                <w:kern w:val="2"/>
                <w:sz w:val="21"/>
                <w:szCs w:val="21"/>
                <w:highlight w:val="none"/>
                <w:vertAlign w:val="baseline"/>
                <w:lang w:val="en-US" w:eastAsia="zh-CN" w:bidi="zh-CN"/>
              </w:rPr>
              <w:t>分项名称</w:t>
            </w:r>
          </w:p>
        </w:tc>
        <w:tc>
          <w:tcPr>
            <w:tcW w:w="1485" w:type="dxa"/>
            <w:vAlign w:val="center"/>
          </w:tcPr>
          <w:p>
            <w:pPr>
              <w:widowControl w:val="0"/>
              <w:spacing w:line="360" w:lineRule="auto"/>
              <w:ind w:left="0" w:leftChars="0" w:firstLine="0" w:firstLineChars="0"/>
              <w:jc w:val="center"/>
              <w:rPr>
                <w:rFonts w:hint="eastAsia" w:ascii="仿宋" w:hAnsi="仿宋" w:eastAsia="仿宋" w:cs="仿宋"/>
                <w:kern w:val="2"/>
                <w:sz w:val="21"/>
                <w:szCs w:val="21"/>
                <w:highlight w:val="none"/>
                <w:vertAlign w:val="baseline"/>
                <w:lang w:val="en-US" w:eastAsia="zh-CN" w:bidi="zh-CN"/>
              </w:rPr>
            </w:pPr>
            <w:r>
              <w:rPr>
                <w:rFonts w:hint="eastAsia" w:ascii="仿宋" w:hAnsi="仿宋" w:eastAsia="仿宋" w:cs="仿宋"/>
                <w:kern w:val="2"/>
                <w:sz w:val="21"/>
                <w:szCs w:val="21"/>
                <w:highlight w:val="none"/>
                <w:vertAlign w:val="baseline"/>
                <w:lang w:val="en-US" w:eastAsia="zh-CN" w:bidi="zh-CN"/>
              </w:rPr>
              <w:t>品牌/型号</w:t>
            </w:r>
          </w:p>
        </w:tc>
        <w:tc>
          <w:tcPr>
            <w:tcW w:w="1378" w:type="dxa"/>
            <w:vAlign w:val="center"/>
          </w:tcPr>
          <w:p>
            <w:pPr>
              <w:widowControl w:val="0"/>
              <w:spacing w:line="360" w:lineRule="auto"/>
              <w:ind w:left="0" w:leftChars="0" w:firstLine="0" w:firstLineChars="0"/>
              <w:jc w:val="center"/>
              <w:rPr>
                <w:rFonts w:hint="eastAsia" w:ascii="仿宋" w:hAnsi="仿宋" w:eastAsia="仿宋" w:cs="仿宋"/>
                <w:kern w:val="2"/>
                <w:sz w:val="21"/>
                <w:szCs w:val="21"/>
                <w:highlight w:val="none"/>
                <w:vertAlign w:val="baseline"/>
                <w:lang w:val="en-US" w:eastAsia="zh-CN" w:bidi="zh-CN"/>
              </w:rPr>
            </w:pPr>
            <w:r>
              <w:rPr>
                <w:rFonts w:hint="eastAsia" w:ascii="仿宋" w:hAnsi="仿宋" w:eastAsia="仿宋" w:cs="仿宋"/>
                <w:kern w:val="2"/>
                <w:sz w:val="21"/>
                <w:szCs w:val="21"/>
                <w:highlight w:val="none"/>
                <w:vertAlign w:val="baseline"/>
                <w:lang w:val="en-US" w:eastAsia="zh-CN" w:bidi="zh-CN"/>
              </w:rPr>
              <w:t>产地</w:t>
            </w:r>
          </w:p>
        </w:tc>
        <w:tc>
          <w:tcPr>
            <w:tcW w:w="1274" w:type="dxa"/>
            <w:vAlign w:val="center"/>
          </w:tcPr>
          <w:p>
            <w:pPr>
              <w:widowControl w:val="0"/>
              <w:spacing w:line="360" w:lineRule="auto"/>
              <w:ind w:left="0" w:leftChars="0" w:firstLine="0" w:firstLineChars="0"/>
              <w:jc w:val="center"/>
              <w:rPr>
                <w:rFonts w:hint="eastAsia" w:ascii="仿宋" w:hAnsi="仿宋" w:eastAsia="仿宋" w:cs="仿宋"/>
                <w:kern w:val="2"/>
                <w:sz w:val="21"/>
                <w:szCs w:val="21"/>
                <w:highlight w:val="none"/>
                <w:vertAlign w:val="baseline"/>
                <w:lang w:val="en-US" w:eastAsia="zh-CN" w:bidi="zh-CN"/>
              </w:rPr>
            </w:pPr>
            <w:r>
              <w:rPr>
                <w:rFonts w:hint="eastAsia" w:ascii="仿宋" w:hAnsi="仿宋" w:eastAsia="仿宋" w:cs="仿宋"/>
                <w:kern w:val="2"/>
                <w:sz w:val="21"/>
                <w:szCs w:val="21"/>
                <w:highlight w:val="none"/>
                <w:vertAlign w:val="baseline"/>
                <w:lang w:val="en-US" w:eastAsia="zh-CN" w:bidi="zh-CN"/>
              </w:rPr>
              <w:t>单价（元）</w:t>
            </w:r>
          </w:p>
        </w:tc>
        <w:tc>
          <w:tcPr>
            <w:tcW w:w="1491" w:type="dxa"/>
            <w:vAlign w:val="center"/>
          </w:tcPr>
          <w:p>
            <w:pPr>
              <w:widowControl w:val="0"/>
              <w:spacing w:line="360" w:lineRule="auto"/>
              <w:ind w:left="0" w:leftChars="0" w:firstLine="0" w:firstLineChars="0"/>
              <w:jc w:val="center"/>
              <w:rPr>
                <w:rFonts w:hint="eastAsia" w:ascii="仿宋" w:hAnsi="仿宋" w:eastAsia="仿宋" w:cs="仿宋"/>
                <w:kern w:val="2"/>
                <w:sz w:val="21"/>
                <w:szCs w:val="21"/>
                <w:highlight w:val="none"/>
                <w:vertAlign w:val="baseline"/>
                <w:lang w:val="en-US" w:eastAsia="zh-CN" w:bidi="zh-CN"/>
              </w:rPr>
            </w:pPr>
            <w:r>
              <w:rPr>
                <w:rFonts w:hint="eastAsia" w:ascii="仿宋" w:hAnsi="仿宋" w:eastAsia="仿宋" w:cs="仿宋"/>
                <w:kern w:val="2"/>
                <w:sz w:val="21"/>
                <w:szCs w:val="21"/>
                <w:highlight w:val="none"/>
                <w:vertAlign w:val="baseline"/>
                <w:lang w:val="en-US" w:eastAsia="zh-CN" w:bidi="zh-CN"/>
              </w:rPr>
              <w:t>合价（元）</w:t>
            </w:r>
          </w:p>
        </w:tc>
        <w:tc>
          <w:tcPr>
            <w:tcW w:w="1286" w:type="dxa"/>
            <w:vAlign w:val="center"/>
          </w:tcPr>
          <w:p>
            <w:pPr>
              <w:widowControl w:val="0"/>
              <w:spacing w:line="360" w:lineRule="auto"/>
              <w:ind w:left="0" w:leftChars="0" w:firstLine="0" w:firstLineChars="0"/>
              <w:jc w:val="center"/>
              <w:rPr>
                <w:rFonts w:hint="eastAsia" w:ascii="仿宋" w:hAnsi="仿宋" w:eastAsia="仿宋" w:cs="仿宋"/>
                <w:kern w:val="2"/>
                <w:sz w:val="21"/>
                <w:szCs w:val="21"/>
                <w:highlight w:val="none"/>
                <w:vertAlign w:val="baseline"/>
                <w:lang w:val="en-US" w:eastAsia="zh-CN" w:bidi="zh-CN"/>
              </w:rPr>
            </w:pPr>
            <w:r>
              <w:rPr>
                <w:rFonts w:hint="eastAsia" w:ascii="仿宋" w:hAnsi="仿宋" w:eastAsia="仿宋" w:cs="仿宋"/>
                <w:kern w:val="2"/>
                <w:sz w:val="21"/>
                <w:szCs w:val="21"/>
                <w:highlight w:val="none"/>
                <w:vertAlign w:val="baseline"/>
                <w:lang w:val="en-US" w:eastAsia="zh-CN" w:bidi="zh-CN"/>
              </w:rPr>
              <w:t>备注/说明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4"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060"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485"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378"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274"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491"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286"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4"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060"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485"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378"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274"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491"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286"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4"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060"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485"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378"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274"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491"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286"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4"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060"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485"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378"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274"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491"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286"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41" w:type="dxa"/>
            <w:gridSpan w:val="5"/>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r>
              <w:rPr>
                <w:rFonts w:hint="eastAsia" w:ascii="仿宋" w:hAnsi="仿宋" w:eastAsia="仿宋" w:cs="仿宋"/>
                <w:kern w:val="2"/>
                <w:sz w:val="21"/>
                <w:szCs w:val="21"/>
                <w:highlight w:val="none"/>
                <w:vertAlign w:val="baseline"/>
                <w:lang w:val="en-US" w:eastAsia="zh-CN" w:bidi="zh-CN"/>
              </w:rPr>
              <w:t>总价（元）</w:t>
            </w:r>
          </w:p>
        </w:tc>
        <w:tc>
          <w:tcPr>
            <w:tcW w:w="1491"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c>
          <w:tcPr>
            <w:tcW w:w="1286" w:type="dxa"/>
            <w:vAlign w:val="center"/>
          </w:tcPr>
          <w:p>
            <w:pPr>
              <w:widowControl w:val="0"/>
              <w:spacing w:line="360" w:lineRule="auto"/>
              <w:ind w:firstLine="210" w:firstLineChars="100"/>
              <w:jc w:val="center"/>
              <w:rPr>
                <w:rFonts w:hint="eastAsia" w:ascii="仿宋" w:hAnsi="仿宋" w:eastAsia="仿宋" w:cs="仿宋"/>
                <w:kern w:val="2"/>
                <w:sz w:val="21"/>
                <w:szCs w:val="21"/>
                <w:highlight w:val="none"/>
                <w:vertAlign w:val="baseline"/>
                <w:lang w:val="en-US" w:eastAsia="zh-CN" w:bidi="zh-CN"/>
              </w:rPr>
            </w:pPr>
          </w:p>
        </w:tc>
      </w:tr>
    </w:tbl>
    <w:p>
      <w:pPr>
        <w:widowControl w:val="0"/>
        <w:spacing w:line="360" w:lineRule="auto"/>
        <w:ind w:left="0" w:leftChars="0" w:firstLine="0" w:firstLineChars="0"/>
        <w:jc w:val="both"/>
        <w:rPr>
          <w:rFonts w:hint="eastAsia" w:ascii="仿宋" w:hAnsi="仿宋" w:eastAsia="仿宋" w:cs="仿宋"/>
          <w:kern w:val="2"/>
          <w:sz w:val="21"/>
          <w:szCs w:val="24"/>
          <w:highlight w:val="none"/>
          <w:lang w:val="en-US" w:eastAsia="zh-CN" w:bidi="zh-CN"/>
        </w:rPr>
      </w:pPr>
    </w:p>
    <w:p>
      <w:pPr>
        <w:pStyle w:val="19"/>
        <w:rPr>
          <w:rFonts w:hint="eastAsia" w:ascii="仿宋" w:hAnsi="仿宋" w:eastAsia="仿宋" w:cs="仿宋"/>
          <w:highlight w:val="none"/>
          <w:lang w:val="en-US" w:eastAsia="zh-CN"/>
        </w:rPr>
      </w:pPr>
    </w:p>
    <w:p>
      <w:pPr>
        <w:spacing w:line="360" w:lineRule="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注：1.本表应按包分别填写。</w:t>
      </w:r>
    </w:p>
    <w:p>
      <w:pPr>
        <w:spacing w:line="360" w:lineRule="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2.如果不提供分项报价将视为没有实质性响应采购文件。</w:t>
      </w:r>
    </w:p>
    <w:p>
      <w:pPr>
        <w:spacing w:line="360" w:lineRule="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3.上述各项的详细规格（如有），可另页描述。</w:t>
      </w:r>
    </w:p>
    <w:p>
      <w:pPr>
        <w:spacing w:line="360" w:lineRule="auto"/>
        <w:rPr>
          <w:rFonts w:hint="eastAsia" w:ascii="仿宋" w:hAnsi="仿宋" w:eastAsia="仿宋" w:cs="仿宋"/>
          <w:sz w:val="24"/>
          <w:szCs w:val="24"/>
          <w:highlight w:val="none"/>
          <w:lang w:val="en-US" w:eastAsia="zh-CN"/>
        </w:rPr>
      </w:pPr>
    </w:p>
    <w:p>
      <w:pPr>
        <w:spacing w:line="360" w:lineRule="auto"/>
        <w:rPr>
          <w:rFonts w:hint="eastAsia" w:ascii="仿宋" w:hAnsi="仿宋" w:eastAsia="仿宋" w:cs="仿宋"/>
          <w:sz w:val="24"/>
          <w:szCs w:val="24"/>
          <w:highlight w:val="none"/>
          <w:lang w:val="en-US" w:eastAsia="zh-CN"/>
        </w:rPr>
      </w:pPr>
    </w:p>
    <w:p>
      <w:pPr>
        <w:spacing w:line="360" w:lineRule="auto"/>
        <w:rPr>
          <w:rFonts w:hint="eastAsia" w:ascii="仿宋" w:hAnsi="仿宋" w:eastAsia="仿宋" w:cs="仿宋"/>
          <w:sz w:val="24"/>
          <w:szCs w:val="24"/>
          <w:highlight w:val="none"/>
          <w:u w:val="single"/>
          <w:lang w:val="en-US" w:eastAsia="zh-CN"/>
        </w:rPr>
      </w:pPr>
      <w:r>
        <w:rPr>
          <w:rFonts w:hint="eastAsia" w:ascii="仿宋" w:hAnsi="仿宋" w:eastAsia="仿宋" w:cs="仿宋"/>
          <w:sz w:val="24"/>
          <w:szCs w:val="24"/>
          <w:highlight w:val="none"/>
          <w:lang w:val="en-US" w:eastAsia="zh-CN"/>
        </w:rPr>
        <w:t>供应商名称（加盖公章）：</w:t>
      </w:r>
      <w:r>
        <w:rPr>
          <w:rFonts w:hint="eastAsia" w:ascii="仿宋" w:hAnsi="仿宋" w:eastAsia="仿宋" w:cs="仿宋"/>
          <w:sz w:val="24"/>
          <w:szCs w:val="24"/>
          <w:highlight w:val="none"/>
          <w:u w:val="single"/>
          <w:lang w:val="en-US" w:eastAsia="zh-CN"/>
        </w:rPr>
        <w:t xml:space="preserve">              </w:t>
      </w:r>
    </w:p>
    <w:p>
      <w:pPr>
        <w:spacing w:line="360" w:lineRule="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日期：</w:t>
      </w:r>
      <w:r>
        <w:rPr>
          <w:rFonts w:hint="eastAsia" w:ascii="仿宋" w:hAnsi="仿宋" w:eastAsia="仿宋" w:cs="仿宋"/>
          <w:sz w:val="24"/>
          <w:szCs w:val="24"/>
          <w:highlight w:val="none"/>
          <w:u w:val="single"/>
          <w:lang w:val="en-US" w:eastAsia="zh-CN"/>
        </w:rPr>
        <w:t xml:space="preserve">     年     月    日</w:t>
      </w:r>
    </w:p>
    <w:p>
      <w:pPr>
        <w:pStyle w:val="24"/>
        <w:rPr>
          <w:rFonts w:hint="eastAsia" w:ascii="仿宋" w:hAnsi="仿宋" w:eastAsia="仿宋" w:cs="仿宋"/>
          <w:sz w:val="24"/>
          <w:szCs w:val="24"/>
          <w:highlight w:val="none"/>
          <w:lang w:val="en-US" w:eastAsia="zh-CN"/>
        </w:rPr>
      </w:pPr>
    </w:p>
    <w:p>
      <w:pPr>
        <w:rPr>
          <w:rFonts w:hint="eastAsia" w:ascii="仿宋" w:hAnsi="仿宋" w:eastAsia="仿宋" w:cs="仿宋"/>
          <w:highlight w:val="none"/>
          <w:lang w:val="en-US" w:eastAsia="zh-CN"/>
        </w:rPr>
      </w:pPr>
      <w:r>
        <w:rPr>
          <w:rFonts w:hint="eastAsia" w:ascii="仿宋" w:hAnsi="仿宋" w:eastAsia="仿宋" w:cs="仿宋"/>
          <w:highlight w:val="none"/>
          <w:lang w:val="en-US" w:eastAsia="zh-CN"/>
        </w:rPr>
        <w:br w:type="page"/>
      </w:r>
    </w:p>
    <w:p>
      <w:pPr>
        <w:pStyle w:val="19"/>
        <w:ind w:left="0" w:leftChars="0" w:firstLine="0" w:firstLineChars="0"/>
        <w:jc w:val="left"/>
        <w:outlineLvl w:val="1"/>
        <w:rPr>
          <w:rFonts w:hint="eastAsia" w:ascii="仿宋" w:hAnsi="仿宋" w:eastAsia="仿宋" w:cs="仿宋"/>
          <w:sz w:val="24"/>
          <w:szCs w:val="24"/>
          <w:highlight w:val="none"/>
          <w:lang w:val="en-US" w:eastAsia="zh-CN"/>
        </w:rPr>
      </w:pPr>
      <w:bookmarkStart w:id="95" w:name="_Toc27376"/>
      <w:bookmarkStart w:id="96" w:name="_Toc16273"/>
      <w:r>
        <w:rPr>
          <w:rFonts w:hint="eastAsia" w:ascii="仿宋" w:hAnsi="仿宋" w:eastAsia="仿宋" w:cs="仿宋"/>
          <w:sz w:val="24"/>
          <w:szCs w:val="24"/>
          <w:highlight w:val="none"/>
          <w:lang w:val="en-US" w:eastAsia="zh-CN"/>
        </w:rPr>
        <w:t>8  商务条款偏离表</w:t>
      </w:r>
      <w:bookmarkEnd w:id="95"/>
      <w:bookmarkEnd w:id="96"/>
    </w:p>
    <w:p>
      <w:pPr>
        <w:pStyle w:val="19"/>
        <w:ind w:left="0" w:leftChars="0" w:firstLine="0" w:firstLineChars="0"/>
        <w:jc w:val="center"/>
        <w:rPr>
          <w:rFonts w:hint="eastAsia" w:ascii="仿宋" w:hAnsi="仿宋" w:eastAsia="仿宋" w:cs="仿宋"/>
          <w:sz w:val="32"/>
          <w:szCs w:val="32"/>
          <w:highlight w:val="none"/>
          <w:lang w:val="en-US" w:eastAsia="zh-CN"/>
        </w:rPr>
      </w:pPr>
    </w:p>
    <w:p>
      <w:pPr>
        <w:pStyle w:val="19"/>
        <w:ind w:left="0" w:leftChars="0" w:firstLine="0" w:firstLineChars="0"/>
        <w:jc w:val="center"/>
        <w:rPr>
          <w:rFonts w:hint="eastAsia" w:ascii="仿宋" w:hAnsi="仿宋" w:eastAsia="仿宋" w:cs="仿宋"/>
          <w:b/>
          <w:bCs/>
          <w:i w:val="0"/>
          <w:iCs w:val="0"/>
          <w:sz w:val="32"/>
          <w:szCs w:val="32"/>
          <w:highlight w:val="none"/>
          <w:lang w:val="en-US" w:eastAsia="zh-CN"/>
        </w:rPr>
      </w:pPr>
      <w:r>
        <w:rPr>
          <w:rFonts w:hint="eastAsia" w:ascii="仿宋" w:hAnsi="仿宋" w:eastAsia="仿宋" w:cs="仿宋"/>
          <w:b/>
          <w:bCs/>
          <w:i w:val="0"/>
          <w:iCs w:val="0"/>
          <w:sz w:val="32"/>
          <w:szCs w:val="32"/>
          <w:highlight w:val="none"/>
          <w:lang w:val="en-US" w:eastAsia="zh-CN"/>
        </w:rPr>
        <w:t>商务条款偏离表</w:t>
      </w:r>
    </w:p>
    <w:p>
      <w:pPr>
        <w:rPr>
          <w:rFonts w:hint="eastAsia" w:ascii="仿宋" w:hAnsi="仿宋" w:eastAsia="仿宋" w:cs="仿宋"/>
          <w:highlight w:val="none"/>
          <w:lang w:val="en-US" w:eastAsia="zh-CN"/>
        </w:rPr>
      </w:pPr>
    </w:p>
    <w:p>
      <w:pPr>
        <w:pStyle w:val="19"/>
        <w:ind w:left="0" w:leftChars="0" w:firstLine="0" w:firstLineChars="0"/>
        <w:jc w:val="left"/>
        <w:rPr>
          <w:rFonts w:hint="eastAsia" w:ascii="仿宋" w:hAnsi="仿宋" w:eastAsia="仿宋" w:cs="仿宋"/>
          <w:highlight w:val="none"/>
          <w:lang w:val="en-US" w:eastAsia="zh-CN"/>
        </w:rPr>
      </w:pPr>
      <w:r>
        <w:rPr>
          <w:rFonts w:hint="eastAsia" w:ascii="仿宋" w:hAnsi="仿宋" w:eastAsia="仿宋" w:cs="仿宋"/>
          <w:highlight w:val="none"/>
          <w:lang w:val="en-US" w:eastAsia="zh-CN"/>
        </w:rPr>
        <w:t>项目编号/包号：</w:t>
      </w:r>
      <w:r>
        <w:rPr>
          <w:rFonts w:hint="eastAsia" w:ascii="仿宋" w:hAnsi="仿宋" w:eastAsia="仿宋" w:cs="仿宋"/>
          <w:highlight w:val="none"/>
          <w:u w:val="single"/>
          <w:lang w:val="en-US" w:eastAsia="zh-CN"/>
        </w:rPr>
        <w:t xml:space="preserve">                   </w:t>
      </w:r>
      <w:r>
        <w:rPr>
          <w:rFonts w:hint="eastAsia" w:ascii="仿宋" w:hAnsi="仿宋" w:eastAsia="仿宋" w:cs="仿宋"/>
          <w:highlight w:val="none"/>
          <w:lang w:val="en-US" w:eastAsia="zh-CN"/>
        </w:rPr>
        <w:t xml:space="preserve"> 项目名称：</w:t>
      </w:r>
      <w:r>
        <w:rPr>
          <w:rFonts w:hint="eastAsia" w:ascii="仿宋" w:hAnsi="仿宋" w:eastAsia="仿宋" w:cs="仿宋"/>
          <w:highlight w:val="none"/>
          <w:u w:val="single"/>
          <w:lang w:val="en-US" w:eastAsia="zh-CN"/>
        </w:rPr>
        <w:t xml:space="preserve">               </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34"/>
        <w:gridCol w:w="1421"/>
        <w:gridCol w:w="1901"/>
        <w:gridCol w:w="1753"/>
        <w:gridCol w:w="1561"/>
        <w:gridCol w:w="10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8" w:hRule="atLeast"/>
        </w:trPr>
        <w:tc>
          <w:tcPr>
            <w:tcW w:w="8522" w:type="dxa"/>
            <w:gridSpan w:val="6"/>
          </w:tcPr>
          <w:p>
            <w:pPr>
              <w:spacing w:line="360" w:lineRule="auto"/>
              <w:rPr>
                <w:rFonts w:hint="eastAsia" w:ascii="仿宋" w:hAnsi="仿宋" w:eastAsia="仿宋" w:cs="仿宋"/>
                <w:sz w:val="21"/>
                <w:szCs w:val="21"/>
                <w:highlight w:val="none"/>
                <w:vertAlign w:val="baseline"/>
                <w:lang w:val="en-US" w:eastAsia="zh-CN"/>
              </w:rPr>
            </w:pPr>
            <w:r>
              <w:rPr>
                <w:rFonts w:hint="eastAsia" w:ascii="仿宋" w:hAnsi="仿宋" w:eastAsia="仿宋" w:cs="仿宋"/>
                <w:b/>
                <w:bCs/>
                <w:sz w:val="21"/>
                <w:szCs w:val="21"/>
                <w:highlight w:val="none"/>
                <w:vertAlign w:val="baseline"/>
                <w:lang w:val="en-US" w:eastAsia="zh-CN"/>
              </w:rPr>
              <w:t>对本项目商务条款的偏离情况（请进行勾选）：</w:t>
            </w:r>
          </w:p>
          <w:p>
            <w:pPr>
              <w:spacing w:line="360" w:lineRule="auto"/>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w:t>
            </w:r>
            <w:r>
              <w:rPr>
                <w:rFonts w:hint="eastAsia" w:ascii="仿宋" w:hAnsi="仿宋" w:eastAsia="仿宋" w:cs="仿宋"/>
                <w:b/>
                <w:bCs/>
                <w:sz w:val="21"/>
                <w:szCs w:val="21"/>
                <w:highlight w:val="none"/>
                <w:vertAlign w:val="baseline"/>
                <w:lang w:val="en-US" w:eastAsia="zh-CN"/>
              </w:rPr>
              <w:t>无偏离</w:t>
            </w:r>
            <w:r>
              <w:rPr>
                <w:rFonts w:hint="eastAsia" w:ascii="仿宋" w:hAnsi="仿宋" w:eastAsia="仿宋" w:cs="仿宋"/>
                <w:sz w:val="21"/>
                <w:szCs w:val="21"/>
                <w:highlight w:val="none"/>
                <w:vertAlign w:val="baseline"/>
                <w:lang w:val="en-US" w:eastAsia="zh-CN"/>
              </w:rPr>
              <w:t>（如无偏离，仅勾选无偏离即可）</w:t>
            </w:r>
          </w:p>
          <w:p>
            <w:pPr>
              <w:spacing w:line="360" w:lineRule="auto"/>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w:t>
            </w:r>
            <w:r>
              <w:rPr>
                <w:rFonts w:hint="eastAsia" w:ascii="仿宋" w:hAnsi="仿宋" w:eastAsia="仿宋" w:cs="仿宋"/>
                <w:b/>
                <w:bCs/>
                <w:sz w:val="21"/>
                <w:szCs w:val="21"/>
                <w:highlight w:val="none"/>
                <w:vertAlign w:val="baseline"/>
                <w:lang w:val="en-US" w:eastAsia="zh-CN"/>
              </w:rPr>
              <w:t>有偏离</w:t>
            </w:r>
            <w:r>
              <w:rPr>
                <w:rFonts w:hint="eastAsia" w:ascii="仿宋" w:hAnsi="仿宋" w:eastAsia="仿宋" w:cs="仿宋"/>
                <w:sz w:val="21"/>
                <w:szCs w:val="21"/>
                <w:highlight w:val="none"/>
                <w:vertAlign w:val="baseline"/>
                <w:lang w:val="en-US" w:eastAsia="zh-CN"/>
              </w:rPr>
              <w:t>（如有偏离，则应在本表中对偏离项逐一列明）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4" w:type="dxa"/>
            <w:vAlign w:val="center"/>
          </w:tcPr>
          <w:p>
            <w:pPr>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序号</w:t>
            </w:r>
          </w:p>
        </w:tc>
        <w:tc>
          <w:tcPr>
            <w:tcW w:w="1421" w:type="dxa"/>
            <w:vAlign w:val="center"/>
          </w:tcPr>
          <w:p>
            <w:pPr>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采购文件</w:t>
            </w:r>
          </w:p>
          <w:p>
            <w:pPr>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条目号</w:t>
            </w:r>
          </w:p>
          <w:p>
            <w:pPr>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（页码）</w:t>
            </w:r>
          </w:p>
        </w:tc>
        <w:tc>
          <w:tcPr>
            <w:tcW w:w="1901" w:type="dxa"/>
            <w:vAlign w:val="center"/>
          </w:tcPr>
          <w:p>
            <w:pPr>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采购文件要求</w:t>
            </w:r>
          </w:p>
        </w:tc>
        <w:tc>
          <w:tcPr>
            <w:tcW w:w="1753" w:type="dxa"/>
            <w:vAlign w:val="center"/>
          </w:tcPr>
          <w:p>
            <w:pPr>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响应文件内容</w:t>
            </w:r>
          </w:p>
        </w:tc>
        <w:tc>
          <w:tcPr>
            <w:tcW w:w="1561" w:type="dxa"/>
            <w:vAlign w:val="center"/>
          </w:tcPr>
          <w:p>
            <w:pPr>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偏离情况</w:t>
            </w:r>
          </w:p>
        </w:tc>
        <w:tc>
          <w:tcPr>
            <w:tcW w:w="1052" w:type="dxa"/>
            <w:vAlign w:val="center"/>
          </w:tcPr>
          <w:p>
            <w:pPr>
              <w:jc w:val="center"/>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trPr>
        <w:tc>
          <w:tcPr>
            <w:tcW w:w="834" w:type="dxa"/>
          </w:tcPr>
          <w:p>
            <w:pPr>
              <w:rPr>
                <w:rFonts w:hint="eastAsia" w:ascii="仿宋" w:hAnsi="仿宋" w:eastAsia="仿宋" w:cs="仿宋"/>
                <w:sz w:val="21"/>
                <w:szCs w:val="21"/>
                <w:highlight w:val="none"/>
                <w:vertAlign w:val="baseline"/>
                <w:lang w:val="en-US" w:eastAsia="zh-CN"/>
              </w:rPr>
            </w:pPr>
          </w:p>
        </w:tc>
        <w:tc>
          <w:tcPr>
            <w:tcW w:w="1421" w:type="dxa"/>
          </w:tcPr>
          <w:p>
            <w:pPr>
              <w:rPr>
                <w:rFonts w:hint="eastAsia" w:ascii="仿宋" w:hAnsi="仿宋" w:eastAsia="仿宋" w:cs="仿宋"/>
                <w:sz w:val="21"/>
                <w:szCs w:val="21"/>
                <w:highlight w:val="none"/>
                <w:vertAlign w:val="baseline"/>
                <w:lang w:val="en-US" w:eastAsia="zh-CN"/>
              </w:rPr>
            </w:pPr>
          </w:p>
        </w:tc>
        <w:tc>
          <w:tcPr>
            <w:tcW w:w="1901" w:type="dxa"/>
          </w:tcPr>
          <w:p>
            <w:pPr>
              <w:rPr>
                <w:rFonts w:hint="eastAsia" w:ascii="仿宋" w:hAnsi="仿宋" w:eastAsia="仿宋" w:cs="仿宋"/>
                <w:sz w:val="21"/>
                <w:szCs w:val="21"/>
                <w:highlight w:val="none"/>
                <w:vertAlign w:val="baseline"/>
                <w:lang w:val="en-US" w:eastAsia="zh-CN"/>
              </w:rPr>
            </w:pPr>
          </w:p>
        </w:tc>
        <w:tc>
          <w:tcPr>
            <w:tcW w:w="1753" w:type="dxa"/>
          </w:tcPr>
          <w:p>
            <w:pPr>
              <w:rPr>
                <w:rFonts w:hint="eastAsia" w:ascii="仿宋" w:hAnsi="仿宋" w:eastAsia="仿宋" w:cs="仿宋"/>
                <w:sz w:val="21"/>
                <w:szCs w:val="21"/>
                <w:highlight w:val="none"/>
                <w:vertAlign w:val="baseline"/>
                <w:lang w:val="en-US" w:eastAsia="zh-CN"/>
              </w:rPr>
            </w:pPr>
          </w:p>
        </w:tc>
        <w:tc>
          <w:tcPr>
            <w:tcW w:w="1561" w:type="dxa"/>
          </w:tcPr>
          <w:p>
            <w:pPr>
              <w:rPr>
                <w:rFonts w:hint="eastAsia" w:ascii="仿宋" w:hAnsi="仿宋" w:eastAsia="仿宋" w:cs="仿宋"/>
                <w:sz w:val="21"/>
                <w:szCs w:val="21"/>
                <w:highlight w:val="none"/>
                <w:vertAlign w:val="baseline"/>
                <w:lang w:val="en-US" w:eastAsia="zh-CN"/>
              </w:rPr>
            </w:pPr>
          </w:p>
        </w:tc>
        <w:tc>
          <w:tcPr>
            <w:tcW w:w="1052" w:type="dxa"/>
          </w:tcPr>
          <w:p>
            <w:pPr>
              <w:rPr>
                <w:rFonts w:hint="eastAsia" w:ascii="仿宋" w:hAnsi="仿宋" w:eastAsia="仿宋" w:cs="仿宋"/>
                <w:sz w:val="21"/>
                <w:szCs w:val="21"/>
                <w:highlight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4" w:hRule="atLeast"/>
        </w:trPr>
        <w:tc>
          <w:tcPr>
            <w:tcW w:w="834" w:type="dxa"/>
          </w:tcPr>
          <w:p>
            <w:pPr>
              <w:rPr>
                <w:rFonts w:hint="eastAsia" w:ascii="仿宋" w:hAnsi="仿宋" w:eastAsia="仿宋" w:cs="仿宋"/>
                <w:sz w:val="21"/>
                <w:szCs w:val="21"/>
                <w:highlight w:val="none"/>
                <w:vertAlign w:val="baseline"/>
                <w:lang w:val="en-US" w:eastAsia="zh-CN"/>
              </w:rPr>
            </w:pPr>
          </w:p>
        </w:tc>
        <w:tc>
          <w:tcPr>
            <w:tcW w:w="1421" w:type="dxa"/>
          </w:tcPr>
          <w:p>
            <w:pPr>
              <w:rPr>
                <w:rFonts w:hint="eastAsia" w:ascii="仿宋" w:hAnsi="仿宋" w:eastAsia="仿宋" w:cs="仿宋"/>
                <w:sz w:val="21"/>
                <w:szCs w:val="21"/>
                <w:highlight w:val="none"/>
                <w:vertAlign w:val="baseline"/>
                <w:lang w:val="en-US" w:eastAsia="zh-CN"/>
              </w:rPr>
            </w:pPr>
          </w:p>
        </w:tc>
        <w:tc>
          <w:tcPr>
            <w:tcW w:w="1901" w:type="dxa"/>
          </w:tcPr>
          <w:p>
            <w:pPr>
              <w:rPr>
                <w:rFonts w:hint="eastAsia" w:ascii="仿宋" w:hAnsi="仿宋" w:eastAsia="仿宋" w:cs="仿宋"/>
                <w:sz w:val="21"/>
                <w:szCs w:val="21"/>
                <w:highlight w:val="none"/>
                <w:vertAlign w:val="baseline"/>
                <w:lang w:val="en-US" w:eastAsia="zh-CN"/>
              </w:rPr>
            </w:pPr>
          </w:p>
        </w:tc>
        <w:tc>
          <w:tcPr>
            <w:tcW w:w="1753" w:type="dxa"/>
          </w:tcPr>
          <w:p>
            <w:pPr>
              <w:rPr>
                <w:rFonts w:hint="eastAsia" w:ascii="仿宋" w:hAnsi="仿宋" w:eastAsia="仿宋" w:cs="仿宋"/>
                <w:sz w:val="21"/>
                <w:szCs w:val="21"/>
                <w:highlight w:val="none"/>
                <w:vertAlign w:val="baseline"/>
                <w:lang w:val="en-US" w:eastAsia="zh-CN"/>
              </w:rPr>
            </w:pPr>
          </w:p>
        </w:tc>
        <w:tc>
          <w:tcPr>
            <w:tcW w:w="1561" w:type="dxa"/>
          </w:tcPr>
          <w:p>
            <w:pPr>
              <w:rPr>
                <w:rFonts w:hint="eastAsia" w:ascii="仿宋" w:hAnsi="仿宋" w:eastAsia="仿宋" w:cs="仿宋"/>
                <w:sz w:val="21"/>
                <w:szCs w:val="21"/>
                <w:highlight w:val="none"/>
                <w:vertAlign w:val="baseline"/>
                <w:lang w:val="en-US" w:eastAsia="zh-CN"/>
              </w:rPr>
            </w:pPr>
          </w:p>
        </w:tc>
        <w:tc>
          <w:tcPr>
            <w:tcW w:w="1052" w:type="dxa"/>
          </w:tcPr>
          <w:p>
            <w:pPr>
              <w:rPr>
                <w:rFonts w:hint="eastAsia" w:ascii="仿宋" w:hAnsi="仿宋" w:eastAsia="仿宋" w:cs="仿宋"/>
                <w:sz w:val="21"/>
                <w:szCs w:val="21"/>
                <w:highlight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trPr>
        <w:tc>
          <w:tcPr>
            <w:tcW w:w="834" w:type="dxa"/>
          </w:tcPr>
          <w:p>
            <w:pPr>
              <w:rPr>
                <w:rFonts w:hint="eastAsia" w:ascii="仿宋" w:hAnsi="仿宋" w:eastAsia="仿宋" w:cs="仿宋"/>
                <w:sz w:val="21"/>
                <w:szCs w:val="21"/>
                <w:highlight w:val="none"/>
                <w:vertAlign w:val="baseline"/>
                <w:lang w:val="en-US" w:eastAsia="zh-CN"/>
              </w:rPr>
            </w:pPr>
          </w:p>
        </w:tc>
        <w:tc>
          <w:tcPr>
            <w:tcW w:w="1421" w:type="dxa"/>
          </w:tcPr>
          <w:p>
            <w:pPr>
              <w:rPr>
                <w:rFonts w:hint="eastAsia" w:ascii="仿宋" w:hAnsi="仿宋" w:eastAsia="仿宋" w:cs="仿宋"/>
                <w:sz w:val="21"/>
                <w:szCs w:val="21"/>
                <w:highlight w:val="none"/>
                <w:vertAlign w:val="baseline"/>
                <w:lang w:val="en-US" w:eastAsia="zh-CN"/>
              </w:rPr>
            </w:pPr>
          </w:p>
        </w:tc>
        <w:tc>
          <w:tcPr>
            <w:tcW w:w="1901" w:type="dxa"/>
          </w:tcPr>
          <w:p>
            <w:pPr>
              <w:rPr>
                <w:rFonts w:hint="eastAsia" w:ascii="仿宋" w:hAnsi="仿宋" w:eastAsia="仿宋" w:cs="仿宋"/>
                <w:sz w:val="21"/>
                <w:szCs w:val="21"/>
                <w:highlight w:val="none"/>
                <w:vertAlign w:val="baseline"/>
                <w:lang w:val="en-US" w:eastAsia="zh-CN"/>
              </w:rPr>
            </w:pPr>
          </w:p>
        </w:tc>
        <w:tc>
          <w:tcPr>
            <w:tcW w:w="1753" w:type="dxa"/>
          </w:tcPr>
          <w:p>
            <w:pPr>
              <w:rPr>
                <w:rFonts w:hint="eastAsia" w:ascii="仿宋" w:hAnsi="仿宋" w:eastAsia="仿宋" w:cs="仿宋"/>
                <w:sz w:val="21"/>
                <w:szCs w:val="21"/>
                <w:highlight w:val="none"/>
                <w:vertAlign w:val="baseline"/>
                <w:lang w:val="en-US" w:eastAsia="zh-CN"/>
              </w:rPr>
            </w:pPr>
          </w:p>
        </w:tc>
        <w:tc>
          <w:tcPr>
            <w:tcW w:w="1561" w:type="dxa"/>
          </w:tcPr>
          <w:p>
            <w:pPr>
              <w:rPr>
                <w:rFonts w:hint="eastAsia" w:ascii="仿宋" w:hAnsi="仿宋" w:eastAsia="仿宋" w:cs="仿宋"/>
                <w:sz w:val="21"/>
                <w:szCs w:val="21"/>
                <w:highlight w:val="none"/>
                <w:vertAlign w:val="baseline"/>
                <w:lang w:val="en-US" w:eastAsia="zh-CN"/>
              </w:rPr>
            </w:pPr>
          </w:p>
        </w:tc>
        <w:tc>
          <w:tcPr>
            <w:tcW w:w="1052" w:type="dxa"/>
          </w:tcPr>
          <w:p>
            <w:pPr>
              <w:rPr>
                <w:rFonts w:hint="eastAsia" w:ascii="仿宋" w:hAnsi="仿宋" w:eastAsia="仿宋" w:cs="仿宋"/>
                <w:sz w:val="21"/>
                <w:szCs w:val="21"/>
                <w:highlight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trPr>
        <w:tc>
          <w:tcPr>
            <w:tcW w:w="834" w:type="dxa"/>
          </w:tcPr>
          <w:p>
            <w:pPr>
              <w:rPr>
                <w:rFonts w:hint="eastAsia" w:ascii="仿宋" w:hAnsi="仿宋" w:eastAsia="仿宋" w:cs="仿宋"/>
                <w:sz w:val="21"/>
                <w:szCs w:val="21"/>
                <w:highlight w:val="none"/>
                <w:vertAlign w:val="baseline"/>
                <w:lang w:val="en-US" w:eastAsia="zh-CN"/>
              </w:rPr>
            </w:pPr>
          </w:p>
        </w:tc>
        <w:tc>
          <w:tcPr>
            <w:tcW w:w="1421" w:type="dxa"/>
          </w:tcPr>
          <w:p>
            <w:pPr>
              <w:rPr>
                <w:rFonts w:hint="eastAsia" w:ascii="仿宋" w:hAnsi="仿宋" w:eastAsia="仿宋" w:cs="仿宋"/>
                <w:sz w:val="21"/>
                <w:szCs w:val="21"/>
                <w:highlight w:val="none"/>
                <w:vertAlign w:val="baseline"/>
                <w:lang w:val="en-US" w:eastAsia="zh-CN"/>
              </w:rPr>
            </w:pPr>
          </w:p>
        </w:tc>
        <w:tc>
          <w:tcPr>
            <w:tcW w:w="1901" w:type="dxa"/>
          </w:tcPr>
          <w:p>
            <w:pPr>
              <w:rPr>
                <w:rFonts w:hint="eastAsia" w:ascii="仿宋" w:hAnsi="仿宋" w:eastAsia="仿宋" w:cs="仿宋"/>
                <w:sz w:val="21"/>
                <w:szCs w:val="21"/>
                <w:highlight w:val="none"/>
                <w:vertAlign w:val="baseline"/>
                <w:lang w:val="en-US" w:eastAsia="zh-CN"/>
              </w:rPr>
            </w:pPr>
          </w:p>
        </w:tc>
        <w:tc>
          <w:tcPr>
            <w:tcW w:w="1753" w:type="dxa"/>
          </w:tcPr>
          <w:p>
            <w:pPr>
              <w:rPr>
                <w:rFonts w:hint="eastAsia" w:ascii="仿宋" w:hAnsi="仿宋" w:eastAsia="仿宋" w:cs="仿宋"/>
                <w:sz w:val="21"/>
                <w:szCs w:val="21"/>
                <w:highlight w:val="none"/>
                <w:vertAlign w:val="baseline"/>
                <w:lang w:val="en-US" w:eastAsia="zh-CN"/>
              </w:rPr>
            </w:pPr>
          </w:p>
        </w:tc>
        <w:tc>
          <w:tcPr>
            <w:tcW w:w="1561" w:type="dxa"/>
          </w:tcPr>
          <w:p>
            <w:pPr>
              <w:rPr>
                <w:rFonts w:hint="eastAsia" w:ascii="仿宋" w:hAnsi="仿宋" w:eastAsia="仿宋" w:cs="仿宋"/>
                <w:sz w:val="21"/>
                <w:szCs w:val="21"/>
                <w:highlight w:val="none"/>
                <w:vertAlign w:val="baseline"/>
                <w:lang w:val="en-US" w:eastAsia="zh-CN"/>
              </w:rPr>
            </w:pPr>
          </w:p>
        </w:tc>
        <w:tc>
          <w:tcPr>
            <w:tcW w:w="1052" w:type="dxa"/>
          </w:tcPr>
          <w:p>
            <w:pPr>
              <w:rPr>
                <w:rFonts w:hint="eastAsia" w:ascii="仿宋" w:hAnsi="仿宋" w:eastAsia="仿宋" w:cs="仿宋"/>
                <w:sz w:val="21"/>
                <w:szCs w:val="21"/>
                <w:highlight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7" w:hRule="atLeast"/>
        </w:trPr>
        <w:tc>
          <w:tcPr>
            <w:tcW w:w="834" w:type="dxa"/>
          </w:tcPr>
          <w:p>
            <w:pPr>
              <w:rPr>
                <w:rFonts w:hint="eastAsia" w:ascii="仿宋" w:hAnsi="仿宋" w:eastAsia="仿宋" w:cs="仿宋"/>
                <w:sz w:val="21"/>
                <w:szCs w:val="21"/>
                <w:highlight w:val="none"/>
                <w:vertAlign w:val="baseline"/>
                <w:lang w:val="en-US" w:eastAsia="zh-CN"/>
              </w:rPr>
            </w:pPr>
          </w:p>
        </w:tc>
        <w:tc>
          <w:tcPr>
            <w:tcW w:w="1421" w:type="dxa"/>
          </w:tcPr>
          <w:p>
            <w:pPr>
              <w:rPr>
                <w:rFonts w:hint="eastAsia" w:ascii="仿宋" w:hAnsi="仿宋" w:eastAsia="仿宋" w:cs="仿宋"/>
                <w:sz w:val="21"/>
                <w:szCs w:val="21"/>
                <w:highlight w:val="none"/>
                <w:vertAlign w:val="baseline"/>
                <w:lang w:val="en-US" w:eastAsia="zh-CN"/>
              </w:rPr>
            </w:pPr>
          </w:p>
        </w:tc>
        <w:tc>
          <w:tcPr>
            <w:tcW w:w="1901" w:type="dxa"/>
          </w:tcPr>
          <w:p>
            <w:pPr>
              <w:rPr>
                <w:rFonts w:hint="eastAsia" w:ascii="仿宋" w:hAnsi="仿宋" w:eastAsia="仿宋" w:cs="仿宋"/>
                <w:sz w:val="21"/>
                <w:szCs w:val="21"/>
                <w:highlight w:val="none"/>
                <w:vertAlign w:val="baseline"/>
                <w:lang w:val="en-US" w:eastAsia="zh-CN"/>
              </w:rPr>
            </w:pPr>
          </w:p>
        </w:tc>
        <w:tc>
          <w:tcPr>
            <w:tcW w:w="1753" w:type="dxa"/>
          </w:tcPr>
          <w:p>
            <w:pPr>
              <w:rPr>
                <w:rFonts w:hint="eastAsia" w:ascii="仿宋" w:hAnsi="仿宋" w:eastAsia="仿宋" w:cs="仿宋"/>
                <w:sz w:val="21"/>
                <w:szCs w:val="21"/>
                <w:highlight w:val="none"/>
                <w:vertAlign w:val="baseline"/>
                <w:lang w:val="en-US" w:eastAsia="zh-CN"/>
              </w:rPr>
            </w:pPr>
          </w:p>
        </w:tc>
        <w:tc>
          <w:tcPr>
            <w:tcW w:w="1561" w:type="dxa"/>
          </w:tcPr>
          <w:p>
            <w:pPr>
              <w:rPr>
                <w:rFonts w:hint="eastAsia" w:ascii="仿宋" w:hAnsi="仿宋" w:eastAsia="仿宋" w:cs="仿宋"/>
                <w:sz w:val="21"/>
                <w:szCs w:val="21"/>
                <w:highlight w:val="none"/>
                <w:vertAlign w:val="baseline"/>
                <w:lang w:val="en-US" w:eastAsia="zh-CN"/>
              </w:rPr>
            </w:pPr>
          </w:p>
        </w:tc>
        <w:tc>
          <w:tcPr>
            <w:tcW w:w="1052" w:type="dxa"/>
          </w:tcPr>
          <w:p>
            <w:pPr>
              <w:rPr>
                <w:rFonts w:hint="eastAsia" w:ascii="仿宋" w:hAnsi="仿宋" w:eastAsia="仿宋" w:cs="仿宋"/>
                <w:sz w:val="21"/>
                <w:szCs w:val="21"/>
                <w:highlight w:val="none"/>
                <w:vertAlign w:val="baseline"/>
                <w:lang w:val="en-US" w:eastAsia="zh-CN"/>
              </w:rPr>
            </w:pPr>
          </w:p>
        </w:tc>
      </w:tr>
    </w:tbl>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注：</w:t>
      </w: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1. 对商务条款中的所有要求，除本表所列明的所有偏离外，均视作供应商已对之理解和响应。</w:t>
      </w:r>
    </w:p>
    <w:p>
      <w:pPr>
        <w:keepNext w:val="0"/>
        <w:keepLines w:val="0"/>
        <w:pageBreakBefore w:val="0"/>
        <w:widowControl w:val="0"/>
        <w:kinsoku/>
        <w:wordWrap/>
        <w:overflowPunct/>
        <w:topLinePunct w:val="0"/>
        <w:autoSpaceDE/>
        <w:autoSpaceDN/>
        <w:bidi w:val="0"/>
        <w:adjustRightInd/>
        <w:snapToGrid/>
        <w:spacing w:line="500" w:lineRule="exact"/>
        <w:textAlignment w:val="auto"/>
        <w:outlineLvl w:val="1"/>
        <w:rPr>
          <w:rFonts w:hint="eastAsia" w:ascii="仿宋" w:hAnsi="仿宋" w:eastAsia="仿宋" w:cs="仿宋"/>
          <w:sz w:val="24"/>
          <w:szCs w:val="24"/>
          <w:highlight w:val="none"/>
          <w:lang w:val="en-US" w:eastAsia="zh-CN"/>
        </w:rPr>
      </w:pPr>
      <w:bookmarkStart w:id="97" w:name="_Toc30559"/>
      <w:bookmarkStart w:id="98" w:name="_Toc26014"/>
      <w:r>
        <w:rPr>
          <w:rFonts w:hint="eastAsia" w:ascii="仿宋" w:hAnsi="仿宋" w:eastAsia="仿宋" w:cs="仿宋"/>
          <w:sz w:val="24"/>
          <w:szCs w:val="24"/>
          <w:highlight w:val="none"/>
          <w:lang w:val="en-US" w:eastAsia="zh-CN"/>
        </w:rPr>
        <w:t>2. “偏离情况”列应据实填写“正偏离”或“负偏离”。</w:t>
      </w:r>
      <w:bookmarkEnd w:id="97"/>
      <w:bookmarkEnd w:id="98"/>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highlight w:val="none"/>
          <w:lang w:val="en-US" w:eastAsia="zh-CN"/>
        </w:rPr>
      </w:pP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highlight w:val="none"/>
          <w:lang w:val="en-US" w:eastAsia="zh-CN"/>
        </w:rPr>
      </w:pP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供应商名称（加盖公章）：</w:t>
      </w:r>
      <w:r>
        <w:rPr>
          <w:rFonts w:hint="eastAsia" w:ascii="仿宋" w:hAnsi="仿宋" w:eastAsia="仿宋" w:cs="仿宋"/>
          <w:sz w:val="24"/>
          <w:szCs w:val="24"/>
          <w:highlight w:val="none"/>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日期：</w:t>
      </w:r>
      <w:r>
        <w:rPr>
          <w:rFonts w:hint="eastAsia" w:ascii="仿宋" w:hAnsi="仿宋" w:eastAsia="仿宋" w:cs="仿宋"/>
          <w:sz w:val="24"/>
          <w:szCs w:val="24"/>
          <w:highlight w:val="none"/>
          <w:u w:val="single"/>
          <w:lang w:val="en-US" w:eastAsia="zh-CN"/>
        </w:rPr>
        <w:t xml:space="preserve">     年     月     日</w:t>
      </w:r>
    </w:p>
    <w:p>
      <w:pPr>
        <w:pStyle w:val="24"/>
        <w:rPr>
          <w:rFonts w:hint="eastAsia" w:ascii="仿宋" w:hAnsi="仿宋" w:eastAsia="仿宋" w:cs="仿宋"/>
          <w:sz w:val="24"/>
          <w:szCs w:val="24"/>
          <w:highlight w:val="none"/>
          <w:lang w:val="en-US" w:eastAsia="zh-CN"/>
        </w:rPr>
      </w:pPr>
    </w:p>
    <w:p>
      <w:pPr>
        <w:rPr>
          <w:rFonts w:hint="eastAsia" w:ascii="仿宋" w:hAnsi="仿宋" w:eastAsia="仿宋" w:cs="仿宋"/>
          <w:highlight w:val="none"/>
          <w:lang w:val="en-US" w:eastAsia="zh-CN"/>
        </w:rPr>
      </w:pPr>
      <w:r>
        <w:rPr>
          <w:rFonts w:hint="eastAsia" w:ascii="仿宋" w:hAnsi="仿宋" w:eastAsia="仿宋" w:cs="仿宋"/>
          <w:highlight w:val="none"/>
          <w:lang w:val="en-US" w:eastAsia="zh-CN"/>
        </w:rPr>
        <w:br w:type="page"/>
      </w:r>
    </w:p>
    <w:p>
      <w:pPr>
        <w:pStyle w:val="19"/>
        <w:ind w:left="0" w:leftChars="0" w:firstLine="0" w:firstLineChars="0"/>
        <w:outlineLvl w:val="1"/>
        <w:rPr>
          <w:rFonts w:hint="eastAsia" w:ascii="仿宋" w:hAnsi="仿宋" w:eastAsia="仿宋" w:cs="仿宋"/>
          <w:sz w:val="24"/>
          <w:szCs w:val="24"/>
          <w:highlight w:val="none"/>
          <w:lang w:val="en-US" w:eastAsia="zh-CN"/>
        </w:rPr>
      </w:pPr>
      <w:bookmarkStart w:id="99" w:name="_Toc8628"/>
      <w:bookmarkStart w:id="100" w:name="_Toc12415"/>
      <w:r>
        <w:rPr>
          <w:rFonts w:hint="eastAsia" w:ascii="仿宋" w:hAnsi="仿宋" w:eastAsia="仿宋" w:cs="仿宋"/>
          <w:sz w:val="24"/>
          <w:szCs w:val="24"/>
          <w:highlight w:val="none"/>
          <w:lang w:val="en-US" w:eastAsia="zh-CN"/>
        </w:rPr>
        <w:t>9  技术要求偏离表</w:t>
      </w:r>
      <w:bookmarkEnd w:id="99"/>
      <w:bookmarkEnd w:id="100"/>
    </w:p>
    <w:p>
      <w:pPr>
        <w:pStyle w:val="19"/>
        <w:ind w:left="0" w:leftChars="0" w:firstLine="0" w:firstLineChars="0"/>
        <w:rPr>
          <w:rFonts w:hint="eastAsia" w:ascii="仿宋" w:hAnsi="仿宋" w:eastAsia="仿宋" w:cs="仿宋"/>
          <w:sz w:val="24"/>
          <w:szCs w:val="24"/>
          <w:highlight w:val="none"/>
          <w:lang w:val="en-US" w:eastAsia="zh-CN"/>
        </w:rPr>
      </w:pPr>
    </w:p>
    <w:p>
      <w:pPr>
        <w:pStyle w:val="19"/>
        <w:ind w:left="0" w:leftChars="0" w:firstLine="0" w:firstLineChars="0"/>
        <w:jc w:val="center"/>
        <w:rPr>
          <w:rFonts w:hint="eastAsia" w:ascii="仿宋" w:hAnsi="仿宋" w:eastAsia="仿宋" w:cs="仿宋"/>
          <w:b/>
          <w:bCs/>
          <w:sz w:val="32"/>
          <w:szCs w:val="32"/>
          <w:highlight w:val="none"/>
          <w:lang w:val="en-US" w:eastAsia="zh-CN"/>
        </w:rPr>
      </w:pPr>
      <w:r>
        <w:rPr>
          <w:rFonts w:hint="eastAsia" w:ascii="仿宋" w:hAnsi="仿宋" w:eastAsia="仿宋" w:cs="仿宋"/>
          <w:b/>
          <w:bCs/>
          <w:sz w:val="32"/>
          <w:szCs w:val="32"/>
          <w:highlight w:val="none"/>
          <w:lang w:val="en-US" w:eastAsia="zh-CN"/>
        </w:rPr>
        <w:t>技术要求偏离表</w:t>
      </w:r>
    </w:p>
    <w:p>
      <w:pPr>
        <w:pStyle w:val="19"/>
        <w:ind w:left="0" w:leftChars="0" w:firstLine="0" w:firstLineChars="0"/>
        <w:rPr>
          <w:rFonts w:hint="eastAsia" w:ascii="仿宋" w:hAnsi="仿宋" w:eastAsia="仿宋" w:cs="仿宋"/>
          <w:sz w:val="24"/>
          <w:szCs w:val="24"/>
          <w:highlight w:val="none"/>
          <w:lang w:val="en-US" w:eastAsia="zh-CN"/>
        </w:rPr>
      </w:pPr>
    </w:p>
    <w:p>
      <w:pPr>
        <w:pStyle w:val="19"/>
        <w:ind w:left="0" w:leftChars="0" w:firstLine="0" w:firstLineChars="0"/>
        <w:rPr>
          <w:rFonts w:hint="eastAsia" w:ascii="仿宋" w:hAnsi="仿宋" w:eastAsia="仿宋" w:cs="仿宋"/>
          <w:sz w:val="21"/>
          <w:szCs w:val="21"/>
          <w:highlight w:val="none"/>
          <w:lang w:val="en-US" w:eastAsia="zh-CN"/>
        </w:rPr>
      </w:pPr>
      <w:r>
        <w:rPr>
          <w:rFonts w:hint="eastAsia" w:ascii="仿宋" w:hAnsi="仿宋" w:eastAsia="仿宋" w:cs="仿宋"/>
          <w:sz w:val="21"/>
          <w:szCs w:val="21"/>
          <w:highlight w:val="none"/>
          <w:lang w:val="en-US" w:eastAsia="zh-CN"/>
        </w:rPr>
        <w:t>项目编号/包号：</w:t>
      </w:r>
      <w:r>
        <w:rPr>
          <w:rFonts w:hint="eastAsia" w:ascii="仿宋" w:hAnsi="仿宋" w:eastAsia="仿宋" w:cs="仿宋"/>
          <w:sz w:val="21"/>
          <w:szCs w:val="21"/>
          <w:highlight w:val="none"/>
          <w:u w:val="single"/>
          <w:lang w:val="en-US" w:eastAsia="zh-CN"/>
        </w:rPr>
        <w:t xml:space="preserve">                       </w:t>
      </w:r>
      <w:r>
        <w:rPr>
          <w:rFonts w:hint="eastAsia" w:ascii="仿宋" w:hAnsi="仿宋" w:eastAsia="仿宋" w:cs="仿宋"/>
          <w:sz w:val="21"/>
          <w:szCs w:val="21"/>
          <w:highlight w:val="none"/>
          <w:lang w:val="en-US" w:eastAsia="zh-CN"/>
        </w:rPr>
        <w:t xml:space="preserve"> 项目名称：</w:t>
      </w:r>
      <w:r>
        <w:rPr>
          <w:rFonts w:hint="eastAsia" w:ascii="仿宋" w:hAnsi="仿宋" w:eastAsia="仿宋" w:cs="仿宋"/>
          <w:sz w:val="21"/>
          <w:szCs w:val="21"/>
          <w:highlight w:val="none"/>
          <w:u w:val="single"/>
          <w:lang w:val="en-US" w:eastAsia="zh-CN"/>
        </w:rPr>
        <w:t xml:space="preserve">                </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81"/>
        <w:gridCol w:w="1422"/>
        <w:gridCol w:w="1805"/>
        <w:gridCol w:w="1672"/>
        <w:gridCol w:w="1421"/>
        <w:gridCol w:w="14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序号</w:t>
            </w:r>
          </w:p>
        </w:tc>
        <w:tc>
          <w:tcPr>
            <w:tcW w:w="1422" w:type="dxa"/>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采购文件条</w:t>
            </w:r>
          </w:p>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目号(页码)</w:t>
            </w:r>
          </w:p>
        </w:tc>
        <w:tc>
          <w:tcPr>
            <w:tcW w:w="1805" w:type="dxa"/>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采购文件要求</w:t>
            </w:r>
          </w:p>
        </w:tc>
        <w:tc>
          <w:tcPr>
            <w:tcW w:w="1672" w:type="dxa"/>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响应文件内容</w:t>
            </w:r>
          </w:p>
        </w:tc>
        <w:tc>
          <w:tcPr>
            <w:tcW w:w="1421" w:type="dxa"/>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偏离情况</w:t>
            </w:r>
          </w:p>
        </w:tc>
        <w:tc>
          <w:tcPr>
            <w:tcW w:w="1421" w:type="dxa"/>
            <w:vAlign w:val="center"/>
          </w:tcPr>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 w:hAnsi="仿宋" w:eastAsia="仿宋" w:cs="仿宋"/>
                <w:sz w:val="21"/>
                <w:szCs w:val="21"/>
                <w:highlight w:val="none"/>
                <w:vertAlign w:val="baseline"/>
                <w:lang w:val="en-US" w:eastAsia="zh-CN"/>
              </w:rPr>
            </w:pPr>
            <w:r>
              <w:rPr>
                <w:rFonts w:hint="eastAsia" w:ascii="仿宋" w:hAnsi="仿宋" w:eastAsia="仿宋" w:cs="仿宋"/>
                <w:sz w:val="21"/>
                <w:szCs w:val="21"/>
                <w:highlight w:val="none"/>
                <w:vertAlign w:val="baseline"/>
                <w:lang w:val="en-US" w:eastAsia="zh-CN"/>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2"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805"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672"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2"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805"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672"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2"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805"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672"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2"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805"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672"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2"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805"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672"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2"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805"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672"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1"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2"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805"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672"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c>
          <w:tcPr>
            <w:tcW w:w="1421" w:type="dxa"/>
          </w:tcPr>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1"/>
                <w:szCs w:val="21"/>
                <w:highlight w:val="none"/>
                <w:vertAlign w:val="baseline"/>
                <w:lang w:val="en-US" w:eastAsia="zh-CN"/>
              </w:rPr>
            </w:pPr>
          </w:p>
        </w:tc>
      </w:tr>
    </w:tbl>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注：</w:t>
      </w: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1. 对采购文件中的所有商务、技术要求，除本表所列明的所有偏离情况外，均视作供应商已对之理解和响应。此表中若无任何文字说明，内容为空白，响应无效。</w:t>
      </w: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2.“偏离情况”列应据实填写“正偏离”、“负偏离”或“无偏离”。</w:t>
      </w: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highlight w:val="none"/>
          <w:lang w:val="en-US" w:eastAsia="zh-CN"/>
        </w:rPr>
      </w:pP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highlight w:val="none"/>
          <w:lang w:val="en-US" w:eastAsia="zh-CN"/>
        </w:rPr>
      </w:pP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 xml:space="preserve">供应商名称（加盖公章）： </w:t>
      </w:r>
      <w:r>
        <w:rPr>
          <w:rFonts w:hint="eastAsia" w:ascii="仿宋" w:hAnsi="仿宋" w:eastAsia="仿宋" w:cs="仿宋"/>
          <w:sz w:val="24"/>
          <w:szCs w:val="24"/>
          <w:highlight w:val="none"/>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日期：</w:t>
      </w:r>
      <w:r>
        <w:rPr>
          <w:rFonts w:hint="eastAsia" w:ascii="仿宋" w:hAnsi="仿宋" w:eastAsia="仿宋" w:cs="仿宋"/>
          <w:sz w:val="24"/>
          <w:szCs w:val="24"/>
          <w:highlight w:val="none"/>
          <w:u w:val="single"/>
          <w:lang w:val="en-US" w:eastAsia="zh-CN"/>
        </w:rPr>
        <w:t xml:space="preserve">     年     月     日</w:t>
      </w:r>
    </w:p>
    <w:p>
      <w:pPr>
        <w:rPr>
          <w:rFonts w:hint="eastAsia" w:ascii="仿宋" w:hAnsi="仿宋" w:eastAsia="仿宋" w:cs="仿宋"/>
          <w:highlight w:val="none"/>
          <w:lang w:val="en-US" w:eastAsia="zh-CN"/>
        </w:rPr>
      </w:pPr>
      <w:r>
        <w:rPr>
          <w:rFonts w:hint="eastAsia" w:ascii="仿宋" w:hAnsi="仿宋" w:eastAsia="仿宋" w:cs="仿宋"/>
          <w:highlight w:val="none"/>
          <w:lang w:val="en-US" w:eastAsia="zh-CN"/>
        </w:rPr>
        <w:br w:type="page"/>
      </w:r>
    </w:p>
    <w:p>
      <w:pPr>
        <w:widowControl w:val="0"/>
        <w:spacing w:line="360" w:lineRule="auto"/>
        <w:ind w:left="0" w:leftChars="0" w:firstLine="0" w:firstLineChars="0"/>
        <w:jc w:val="both"/>
        <w:rPr>
          <w:rFonts w:hint="eastAsia" w:ascii="仿宋" w:hAnsi="仿宋" w:eastAsia="仿宋" w:cs="仿宋"/>
          <w:kern w:val="2"/>
          <w:sz w:val="24"/>
          <w:szCs w:val="24"/>
          <w:highlight w:val="none"/>
          <w:lang w:val="en-US" w:eastAsia="zh-CN" w:bidi="zh-CN"/>
        </w:rPr>
      </w:pPr>
      <w:r>
        <w:rPr>
          <w:rFonts w:hint="eastAsia" w:ascii="仿宋" w:hAnsi="仿宋" w:eastAsia="仿宋" w:cs="仿宋"/>
          <w:kern w:val="2"/>
          <w:sz w:val="24"/>
          <w:szCs w:val="24"/>
          <w:highlight w:val="none"/>
          <w:lang w:val="en-US" w:eastAsia="zh-CN" w:bidi="zh-CN"/>
        </w:rPr>
        <w:t xml:space="preserve">10   </w:t>
      </w:r>
      <w:r>
        <w:rPr>
          <w:rFonts w:hint="eastAsia" w:ascii="仿宋" w:hAnsi="仿宋" w:eastAsia="仿宋" w:cs="仿宋"/>
          <w:sz w:val="24"/>
          <w:lang w:val="en-US"/>
        </w:rPr>
        <w:t>招标</w:t>
      </w:r>
      <w:r>
        <w:rPr>
          <w:rFonts w:hint="eastAsia" w:ascii="仿宋" w:hAnsi="仿宋" w:eastAsia="仿宋" w:cs="仿宋"/>
          <w:kern w:val="2"/>
          <w:sz w:val="24"/>
          <w:szCs w:val="24"/>
          <w:highlight w:val="none"/>
          <w:lang w:val="en-US" w:eastAsia="zh-CN" w:bidi="zh-CN"/>
        </w:rPr>
        <w:t>文件要求提供或供应商认为应附的其他材料</w:t>
      </w:r>
    </w:p>
    <w:p>
      <w:pPr>
        <w:pStyle w:val="19"/>
        <w:rPr>
          <w:rFonts w:hint="eastAsia" w:ascii="仿宋" w:hAnsi="仿宋" w:eastAsia="仿宋" w:cs="仿宋"/>
          <w:highlight w:val="none"/>
          <w:lang w:val="en-US" w:eastAsia="zh-CN"/>
        </w:rPr>
      </w:pPr>
    </w:p>
    <w:p>
      <w:pPr>
        <w:rPr>
          <w:rFonts w:hint="eastAsia" w:ascii="仿宋" w:hAnsi="仿宋" w:eastAsia="仿宋" w:cs="仿宋"/>
          <w:highlight w:val="none"/>
          <w:lang w:val="en-US" w:eastAsia="zh-CN"/>
        </w:rPr>
      </w:pPr>
      <w:r>
        <w:rPr>
          <w:rFonts w:hint="eastAsia" w:ascii="仿宋" w:hAnsi="仿宋" w:eastAsia="仿宋" w:cs="仿宋"/>
          <w:highlight w:val="none"/>
          <w:lang w:val="en-US" w:eastAsia="zh-CN"/>
        </w:rPr>
        <w:br w:type="page"/>
      </w:r>
    </w:p>
    <w:p>
      <w:pPr>
        <w:keepNext/>
        <w:keepLines/>
        <w:widowControl w:val="0"/>
        <w:spacing w:before="0" w:after="260" w:line="240" w:lineRule="atLeast"/>
        <w:jc w:val="both"/>
        <w:outlineLvl w:val="1"/>
        <w:rPr>
          <w:rFonts w:hint="eastAsia" w:ascii="仿宋" w:hAnsi="仿宋" w:eastAsia="仿宋" w:cs="仿宋"/>
          <w:b w:val="0"/>
          <w:bCs/>
          <w:kern w:val="2"/>
          <w:sz w:val="24"/>
          <w:szCs w:val="32"/>
          <w:highlight w:val="none"/>
          <w:lang w:val="en-US" w:eastAsia="zh-CN" w:bidi="ar-SA"/>
        </w:rPr>
      </w:pPr>
      <w:bookmarkStart w:id="101" w:name="_Toc520356224"/>
      <w:bookmarkStart w:id="102" w:name="_Toc216582819"/>
      <w:bookmarkStart w:id="103" w:name="_Toc480942355"/>
      <w:bookmarkStart w:id="104" w:name="_Ref467988543"/>
      <w:bookmarkStart w:id="105" w:name="_Toc4183"/>
      <w:bookmarkStart w:id="106" w:name="_Toc507399535"/>
      <w:bookmarkStart w:id="107" w:name="_Toc21320"/>
      <w:bookmarkStart w:id="108" w:name="_Toc9592"/>
      <w:bookmarkStart w:id="109" w:name="_Toc15963"/>
      <w:bookmarkStart w:id="110" w:name="_Toc20238"/>
      <w:bookmarkStart w:id="111" w:name="_Toc19182"/>
      <w:bookmarkStart w:id="112" w:name="_Toc21379"/>
      <w:bookmarkStart w:id="113" w:name="_Toc17143"/>
      <w:bookmarkStart w:id="114" w:name="_Toc3420"/>
      <w:bookmarkStart w:id="115" w:name="_Toc8281"/>
      <w:r>
        <w:rPr>
          <w:rFonts w:hint="eastAsia" w:ascii="仿宋" w:hAnsi="仿宋" w:eastAsia="仿宋" w:cs="仿宋"/>
          <w:b/>
          <w:bCs/>
          <w:kern w:val="2"/>
          <w:sz w:val="24"/>
          <w:szCs w:val="32"/>
          <w:highlight w:val="none"/>
          <w:lang w:val="en-US" w:eastAsia="zh-CN" w:bidi="ar-SA"/>
        </w:rPr>
        <w:t xml:space="preserve">11   </w:t>
      </w:r>
      <w:bookmarkEnd w:id="101"/>
      <w:bookmarkEnd w:id="102"/>
      <w:bookmarkEnd w:id="103"/>
      <w:bookmarkEnd w:id="104"/>
      <w:bookmarkStart w:id="116" w:name="_Hlt520271212"/>
      <w:bookmarkEnd w:id="116"/>
      <w:bookmarkStart w:id="117" w:name="_Hlt520273711"/>
      <w:bookmarkEnd w:id="117"/>
      <w:bookmarkStart w:id="118" w:name="_Hlt520343000"/>
      <w:bookmarkEnd w:id="118"/>
      <w:bookmarkStart w:id="119" w:name="_Hlt520274393"/>
      <w:bookmarkEnd w:id="119"/>
      <w:bookmarkStart w:id="120" w:name="_Hlt520274407"/>
      <w:bookmarkEnd w:id="120"/>
      <w:bookmarkStart w:id="121" w:name="_Hlt520350918"/>
      <w:bookmarkEnd w:id="121"/>
      <w:bookmarkStart w:id="122" w:name="_Hlt520343392"/>
      <w:bookmarkEnd w:id="122"/>
      <w:bookmarkStart w:id="123" w:name="_Hlt520274911"/>
      <w:bookmarkEnd w:id="123"/>
      <w:bookmarkStart w:id="124" w:name="_Hlt520350957"/>
      <w:bookmarkEnd w:id="124"/>
      <w:bookmarkStart w:id="125" w:name="_Hlt520273973"/>
      <w:bookmarkEnd w:id="125"/>
      <w:bookmarkStart w:id="126" w:name="_Hlt520274065"/>
      <w:bookmarkEnd w:id="126"/>
      <w:bookmarkStart w:id="127" w:name="_Toc216582821"/>
      <w:bookmarkStart w:id="128" w:name="_Toc216513801"/>
      <w:r>
        <w:rPr>
          <w:rFonts w:hint="eastAsia" w:ascii="仿宋" w:hAnsi="仿宋" w:eastAsia="仿宋" w:cs="仿宋"/>
          <w:b/>
          <w:bCs/>
          <w:kern w:val="2"/>
          <w:sz w:val="24"/>
          <w:szCs w:val="32"/>
          <w:highlight w:val="none"/>
          <w:lang w:val="en-US" w:eastAsia="zh-CN" w:bidi="ar-SA"/>
        </w:rPr>
        <w:t>中标服务费承诺书</w:t>
      </w:r>
      <w:bookmarkEnd w:id="105"/>
      <w:bookmarkEnd w:id="106"/>
      <w:bookmarkEnd w:id="107"/>
      <w:bookmarkEnd w:id="108"/>
      <w:bookmarkEnd w:id="109"/>
      <w:bookmarkEnd w:id="110"/>
      <w:bookmarkEnd w:id="111"/>
      <w:bookmarkEnd w:id="112"/>
      <w:bookmarkEnd w:id="113"/>
    </w:p>
    <w:p>
      <w:pPr>
        <w:spacing w:line="240" w:lineRule="atLeast"/>
        <w:ind w:left="1157" w:leftChars="257" w:hanging="540"/>
        <w:rPr>
          <w:rFonts w:hint="eastAsia" w:ascii="仿宋" w:hAnsi="仿宋" w:eastAsia="仿宋" w:cs="仿宋"/>
          <w:b/>
          <w:sz w:val="24"/>
          <w:highlight w:val="none"/>
        </w:rPr>
      </w:pPr>
    </w:p>
    <w:p>
      <w:pPr>
        <w:spacing w:line="240" w:lineRule="atLeast"/>
        <w:ind w:left="1157" w:leftChars="257" w:hanging="540"/>
        <w:jc w:val="center"/>
        <w:rPr>
          <w:rFonts w:hint="eastAsia" w:ascii="仿宋" w:hAnsi="仿宋" w:eastAsia="仿宋" w:cs="仿宋"/>
          <w:b/>
          <w:bCs/>
          <w:sz w:val="24"/>
          <w:highlight w:val="none"/>
        </w:rPr>
      </w:pPr>
      <w:r>
        <w:rPr>
          <w:rFonts w:hint="eastAsia" w:ascii="仿宋" w:hAnsi="仿宋" w:eastAsia="仿宋" w:cs="仿宋"/>
          <w:b/>
          <w:bCs/>
          <w:sz w:val="24"/>
          <w:highlight w:val="none"/>
        </w:rPr>
        <w:t>中标服务费承诺书</w:t>
      </w:r>
    </w:p>
    <w:p>
      <w:pPr>
        <w:spacing w:line="440" w:lineRule="exact"/>
        <w:ind w:left="1080" w:hanging="1080"/>
        <w:rPr>
          <w:rFonts w:hint="eastAsia" w:ascii="仿宋" w:hAnsi="仿宋" w:eastAsia="仿宋" w:cs="仿宋"/>
          <w:sz w:val="24"/>
          <w:highlight w:val="none"/>
        </w:rPr>
      </w:pPr>
    </w:p>
    <w:p>
      <w:pPr>
        <w:spacing w:line="360" w:lineRule="auto"/>
        <w:ind w:left="1080" w:hanging="1080"/>
        <w:rPr>
          <w:rFonts w:hint="eastAsia" w:ascii="仿宋" w:hAnsi="仿宋" w:eastAsia="仿宋" w:cs="仿宋"/>
          <w:sz w:val="24"/>
          <w:highlight w:val="none"/>
          <w:u w:val="single"/>
          <w:lang w:val="en-US" w:eastAsia="zh-CN"/>
        </w:rPr>
      </w:pPr>
      <w:r>
        <w:rPr>
          <w:rFonts w:hint="eastAsia" w:ascii="仿宋" w:hAnsi="仿宋" w:eastAsia="仿宋" w:cs="仿宋"/>
          <w:sz w:val="24"/>
          <w:highlight w:val="none"/>
        </w:rPr>
        <w:t>致：</w:t>
      </w:r>
      <w:r>
        <w:rPr>
          <w:rFonts w:hint="eastAsia" w:ascii="仿宋" w:hAnsi="仿宋" w:eastAsia="仿宋" w:cs="仿宋"/>
          <w:sz w:val="24"/>
          <w:highlight w:val="none"/>
          <w:lang w:val="en-US" w:eastAsia="zh-CN"/>
        </w:rPr>
        <w:t>新疆世纪星工程咨询有限公司</w:t>
      </w:r>
    </w:p>
    <w:p>
      <w:pPr>
        <w:spacing w:line="360" w:lineRule="auto"/>
        <w:ind w:left="1157" w:leftChars="257" w:hanging="540"/>
        <w:rPr>
          <w:rFonts w:hint="eastAsia" w:ascii="仿宋" w:hAnsi="仿宋" w:eastAsia="仿宋" w:cs="仿宋"/>
          <w:sz w:val="24"/>
          <w:highlight w:val="none"/>
        </w:rPr>
      </w:pPr>
    </w:p>
    <w:p>
      <w:pPr>
        <w:spacing w:line="360" w:lineRule="auto"/>
        <w:rPr>
          <w:rFonts w:hint="eastAsia" w:ascii="仿宋" w:hAnsi="仿宋" w:eastAsia="仿宋" w:cs="仿宋"/>
          <w:sz w:val="24"/>
          <w:highlight w:val="none"/>
        </w:rPr>
      </w:pPr>
      <w:r>
        <w:rPr>
          <w:rFonts w:hint="eastAsia" w:ascii="仿宋" w:hAnsi="仿宋" w:eastAsia="仿宋" w:cs="仿宋"/>
          <w:sz w:val="24"/>
          <w:highlight w:val="none"/>
        </w:rPr>
        <w:tab/>
      </w:r>
      <w:r>
        <w:rPr>
          <w:rFonts w:hint="eastAsia" w:ascii="仿宋" w:hAnsi="仿宋" w:eastAsia="仿宋" w:cs="仿宋"/>
          <w:sz w:val="24"/>
          <w:highlight w:val="none"/>
        </w:rPr>
        <w:t xml:space="preserve"> 我们在贵公司组织的</w:t>
      </w:r>
      <w:r>
        <w:rPr>
          <w:rFonts w:hint="eastAsia" w:ascii="仿宋" w:hAnsi="仿宋" w:eastAsia="仿宋" w:cs="仿宋"/>
          <w:sz w:val="24"/>
          <w:highlight w:val="none"/>
          <w:u w:val="single"/>
        </w:rPr>
        <w:tab/>
      </w:r>
      <w:r>
        <w:rPr>
          <w:rFonts w:hint="eastAsia" w:ascii="仿宋" w:hAnsi="仿宋" w:eastAsia="仿宋" w:cs="仿宋"/>
          <w:sz w:val="24"/>
          <w:highlight w:val="none"/>
          <w:u w:val="single"/>
          <w:lang w:eastAsia="zh-CN"/>
        </w:rPr>
        <w:t>（</w:t>
      </w:r>
      <w:r>
        <w:rPr>
          <w:rFonts w:hint="eastAsia" w:ascii="仿宋" w:hAnsi="仿宋" w:eastAsia="仿宋" w:cs="仿宋"/>
          <w:sz w:val="24"/>
          <w:highlight w:val="none"/>
          <w:u w:val="single"/>
          <w:lang w:val="en-US" w:eastAsia="zh-CN"/>
        </w:rPr>
        <w:t>项目名称、项目编号</w:t>
      </w:r>
      <w:r>
        <w:rPr>
          <w:rFonts w:hint="eastAsia" w:ascii="仿宋" w:hAnsi="仿宋" w:eastAsia="仿宋" w:cs="仿宋"/>
          <w:sz w:val="24"/>
          <w:highlight w:val="none"/>
          <w:u w:val="single"/>
          <w:lang w:eastAsia="zh-CN"/>
        </w:rPr>
        <w:t>）</w:t>
      </w:r>
      <w:r>
        <w:rPr>
          <w:rFonts w:hint="eastAsia" w:ascii="仿宋" w:hAnsi="仿宋" w:eastAsia="仿宋" w:cs="仿宋"/>
          <w:sz w:val="24"/>
          <w:highlight w:val="none"/>
          <w:u w:val="single"/>
        </w:rPr>
        <w:tab/>
      </w:r>
      <w:r>
        <w:rPr>
          <w:rFonts w:hint="eastAsia" w:ascii="仿宋" w:hAnsi="仿宋" w:eastAsia="仿宋" w:cs="仿宋"/>
          <w:sz w:val="24"/>
          <w:highlight w:val="none"/>
        </w:rPr>
        <w:t>项目招标中若获得中标资格，我们保证在领取中标通知书的同时按</w:t>
      </w:r>
      <w:r>
        <w:rPr>
          <w:rFonts w:hint="eastAsia" w:ascii="仿宋" w:hAnsi="仿宋" w:eastAsia="仿宋" w:cs="仿宋"/>
          <w:sz w:val="24"/>
          <w:highlight w:val="none"/>
          <w:lang w:val="en-US" w:eastAsia="zh-CN"/>
        </w:rPr>
        <w:t>采购文件</w:t>
      </w:r>
      <w:r>
        <w:rPr>
          <w:rFonts w:hint="eastAsia" w:ascii="仿宋" w:hAnsi="仿宋" w:eastAsia="仿宋" w:cs="仿宋"/>
          <w:sz w:val="24"/>
          <w:highlight w:val="none"/>
        </w:rPr>
        <w:t>的规定，以支票、电汇等形式，向贵公司一次性支付应由我们交纳的中标服务费用。</w:t>
      </w:r>
    </w:p>
    <w:p>
      <w:pPr>
        <w:spacing w:line="360" w:lineRule="auto"/>
        <w:ind w:left="1157" w:leftChars="257" w:hanging="540"/>
        <w:rPr>
          <w:rFonts w:hint="eastAsia" w:ascii="仿宋" w:hAnsi="仿宋" w:eastAsia="仿宋" w:cs="仿宋"/>
          <w:sz w:val="24"/>
          <w:highlight w:val="none"/>
        </w:rPr>
      </w:pPr>
      <w:r>
        <w:rPr>
          <w:rFonts w:hint="eastAsia" w:ascii="仿宋" w:hAnsi="仿宋" w:eastAsia="仿宋" w:cs="仿宋"/>
          <w:sz w:val="24"/>
          <w:highlight w:val="none"/>
        </w:rPr>
        <w:t>特此承诺！</w:t>
      </w:r>
    </w:p>
    <w:p>
      <w:pPr>
        <w:spacing w:line="440" w:lineRule="exact"/>
        <w:ind w:left="1157" w:leftChars="257" w:hanging="540"/>
        <w:rPr>
          <w:rFonts w:hint="eastAsia" w:ascii="仿宋" w:hAnsi="仿宋" w:eastAsia="仿宋" w:cs="仿宋"/>
          <w:sz w:val="24"/>
          <w:highlight w:val="none"/>
        </w:rPr>
      </w:pPr>
    </w:p>
    <w:p>
      <w:pPr>
        <w:spacing w:line="440" w:lineRule="exact"/>
        <w:ind w:left="1157" w:leftChars="257" w:hanging="540"/>
        <w:rPr>
          <w:rFonts w:hint="eastAsia" w:ascii="仿宋" w:hAnsi="仿宋" w:eastAsia="仿宋" w:cs="仿宋"/>
          <w:sz w:val="24"/>
          <w:highlight w:val="none"/>
        </w:rPr>
      </w:pPr>
    </w:p>
    <w:p>
      <w:pPr>
        <w:spacing w:line="440" w:lineRule="exact"/>
        <w:ind w:left="1157" w:leftChars="257" w:hanging="540"/>
        <w:rPr>
          <w:rFonts w:hint="eastAsia" w:ascii="仿宋" w:hAnsi="仿宋" w:eastAsia="仿宋" w:cs="仿宋"/>
          <w:sz w:val="24"/>
          <w:highlight w:val="none"/>
        </w:rPr>
      </w:pPr>
    </w:p>
    <w:p>
      <w:pPr>
        <w:spacing w:line="440" w:lineRule="exact"/>
        <w:ind w:left="1157" w:leftChars="257" w:hanging="540"/>
        <w:rPr>
          <w:rFonts w:hint="eastAsia" w:ascii="仿宋" w:hAnsi="仿宋" w:eastAsia="仿宋" w:cs="仿宋"/>
          <w:sz w:val="24"/>
          <w:highlight w:val="none"/>
        </w:rPr>
      </w:pPr>
    </w:p>
    <w:p>
      <w:pPr>
        <w:spacing w:line="440" w:lineRule="exact"/>
        <w:ind w:left="1080" w:hanging="1080"/>
        <w:rPr>
          <w:rFonts w:hint="eastAsia" w:ascii="仿宋" w:hAnsi="仿宋" w:eastAsia="仿宋" w:cs="仿宋"/>
          <w:sz w:val="24"/>
          <w:highlight w:val="none"/>
        </w:rPr>
      </w:pPr>
    </w:p>
    <w:p>
      <w:pPr>
        <w:spacing w:line="440" w:lineRule="exact"/>
        <w:ind w:left="1495" w:leftChars="273" w:hanging="840" w:hangingChars="350"/>
        <w:rPr>
          <w:rFonts w:hint="eastAsia" w:ascii="仿宋" w:hAnsi="仿宋" w:eastAsia="仿宋" w:cs="仿宋"/>
          <w:sz w:val="24"/>
          <w:highlight w:val="none"/>
        </w:rPr>
      </w:pPr>
      <w:r>
        <w:rPr>
          <w:rFonts w:hint="eastAsia" w:ascii="仿宋" w:hAnsi="仿宋" w:eastAsia="仿宋" w:cs="仿宋"/>
          <w:sz w:val="24"/>
          <w:highlight w:val="none"/>
        </w:rPr>
        <w:t>承诺方法定名称：</w:t>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p>
    <w:p>
      <w:pPr>
        <w:spacing w:line="440" w:lineRule="exact"/>
        <w:ind w:left="1697" w:leftChars="257" w:hanging="1080"/>
        <w:rPr>
          <w:rFonts w:hint="eastAsia" w:ascii="仿宋" w:hAnsi="仿宋" w:eastAsia="仿宋" w:cs="仿宋"/>
          <w:sz w:val="24"/>
          <w:highlight w:val="none"/>
        </w:rPr>
      </w:pPr>
      <w:r>
        <w:rPr>
          <w:rFonts w:hint="eastAsia" w:ascii="仿宋" w:hAnsi="仿宋" w:eastAsia="仿宋" w:cs="仿宋"/>
          <w:sz w:val="24"/>
          <w:highlight w:val="none"/>
        </w:rPr>
        <w:t>地址：</w:t>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p>
    <w:p>
      <w:pPr>
        <w:spacing w:line="440" w:lineRule="exact"/>
        <w:ind w:left="1697" w:leftChars="257" w:hanging="1080"/>
        <w:rPr>
          <w:rFonts w:hint="eastAsia" w:ascii="仿宋" w:hAnsi="仿宋" w:eastAsia="仿宋" w:cs="仿宋"/>
          <w:sz w:val="24"/>
          <w:highlight w:val="none"/>
        </w:rPr>
      </w:pPr>
      <w:r>
        <w:rPr>
          <w:rFonts w:hint="eastAsia" w:ascii="仿宋" w:hAnsi="仿宋" w:eastAsia="仿宋" w:cs="仿宋"/>
          <w:sz w:val="24"/>
          <w:highlight w:val="none"/>
        </w:rPr>
        <w:t>电话：</w:t>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rPr>
        <w:tab/>
      </w:r>
      <w:r>
        <w:rPr>
          <w:rFonts w:hint="eastAsia" w:ascii="仿宋" w:hAnsi="仿宋" w:eastAsia="仿宋" w:cs="仿宋"/>
          <w:sz w:val="24"/>
          <w:highlight w:val="none"/>
        </w:rPr>
        <w:tab/>
      </w:r>
      <w:r>
        <w:rPr>
          <w:rFonts w:hint="eastAsia" w:ascii="仿宋" w:hAnsi="仿宋" w:eastAsia="仿宋" w:cs="仿宋"/>
          <w:sz w:val="24"/>
          <w:highlight w:val="none"/>
        </w:rPr>
        <w:t>传真：</w:t>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p>
    <w:p>
      <w:pPr>
        <w:spacing w:line="440" w:lineRule="exact"/>
        <w:ind w:left="1697" w:leftChars="257" w:hanging="1080"/>
        <w:rPr>
          <w:rFonts w:hint="eastAsia" w:ascii="仿宋" w:hAnsi="仿宋" w:eastAsia="仿宋" w:cs="仿宋"/>
          <w:sz w:val="24"/>
          <w:highlight w:val="none"/>
        </w:rPr>
      </w:pPr>
      <w:r>
        <w:rPr>
          <w:rFonts w:hint="eastAsia" w:ascii="仿宋" w:hAnsi="仿宋" w:eastAsia="仿宋" w:cs="仿宋"/>
          <w:sz w:val="24"/>
          <w:highlight w:val="none"/>
        </w:rPr>
        <w:t>电传：</w:t>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rPr>
        <w:tab/>
      </w:r>
      <w:r>
        <w:rPr>
          <w:rFonts w:hint="eastAsia" w:ascii="仿宋" w:hAnsi="仿宋" w:eastAsia="仿宋" w:cs="仿宋"/>
          <w:sz w:val="24"/>
          <w:highlight w:val="none"/>
        </w:rPr>
        <w:tab/>
      </w:r>
      <w:r>
        <w:rPr>
          <w:rFonts w:hint="eastAsia" w:ascii="仿宋" w:hAnsi="仿宋" w:eastAsia="仿宋" w:cs="仿宋"/>
          <w:sz w:val="24"/>
          <w:highlight w:val="none"/>
        </w:rPr>
        <w:t>邮编：</w:t>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p>
    <w:p>
      <w:pPr>
        <w:spacing w:line="440" w:lineRule="exact"/>
        <w:ind w:left="1697" w:leftChars="257" w:hanging="1080"/>
        <w:rPr>
          <w:rFonts w:hint="eastAsia" w:ascii="仿宋" w:hAnsi="仿宋" w:eastAsia="仿宋" w:cs="仿宋"/>
          <w:sz w:val="24"/>
          <w:highlight w:val="none"/>
        </w:rPr>
      </w:pPr>
      <w:r>
        <w:rPr>
          <w:rFonts w:hint="eastAsia" w:ascii="仿宋" w:hAnsi="仿宋" w:eastAsia="仿宋" w:cs="仿宋"/>
          <w:sz w:val="24"/>
          <w:highlight w:val="none"/>
        </w:rPr>
        <w:t>承诺方授权代表签字：</w:t>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 xml:space="preserve">    </w:t>
      </w:r>
      <w:r>
        <w:rPr>
          <w:rFonts w:hint="eastAsia" w:ascii="仿宋" w:hAnsi="仿宋" w:eastAsia="仿宋" w:cs="仿宋"/>
          <w:sz w:val="24"/>
          <w:highlight w:val="none"/>
        </w:rPr>
        <w:t>（承诺方盖章）</w:t>
      </w:r>
    </w:p>
    <w:p>
      <w:pPr>
        <w:spacing w:line="440" w:lineRule="exact"/>
        <w:ind w:left="1697" w:leftChars="257" w:hanging="1080"/>
        <w:rPr>
          <w:rFonts w:hint="eastAsia" w:ascii="仿宋" w:hAnsi="仿宋" w:eastAsia="仿宋" w:cs="仿宋"/>
          <w:sz w:val="24"/>
          <w:highlight w:val="none"/>
          <w:u w:val="single"/>
        </w:rPr>
      </w:pPr>
      <w:r>
        <w:rPr>
          <w:rFonts w:hint="eastAsia" w:ascii="仿宋" w:hAnsi="仿宋" w:eastAsia="仿宋" w:cs="仿宋"/>
          <w:sz w:val="24"/>
          <w:highlight w:val="none"/>
        </w:rPr>
        <w:t>承诺日期：</w:t>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ab/>
      </w:r>
      <w:r>
        <w:rPr>
          <w:rFonts w:hint="eastAsia" w:ascii="仿宋" w:hAnsi="仿宋" w:eastAsia="仿宋" w:cs="仿宋"/>
          <w:sz w:val="24"/>
          <w:highlight w:val="none"/>
          <w:u w:val="single"/>
        </w:rPr>
        <w:t xml:space="preserve">                      </w:t>
      </w:r>
      <w:bookmarkEnd w:id="127"/>
      <w:bookmarkEnd w:id="128"/>
    </w:p>
    <w:p>
      <w:pPr>
        <w:rPr>
          <w:rFonts w:hint="eastAsia" w:ascii="仿宋" w:hAnsi="仿宋" w:eastAsia="仿宋" w:cs="仿宋"/>
          <w:b w:val="0"/>
          <w:bCs w:val="0"/>
          <w:kern w:val="2"/>
          <w:sz w:val="24"/>
          <w:szCs w:val="24"/>
          <w:highlight w:val="none"/>
          <w:lang w:val="en-US" w:eastAsia="zh-CN" w:bidi="zh-CN"/>
        </w:rPr>
      </w:pPr>
      <w:r>
        <w:rPr>
          <w:rFonts w:hint="eastAsia" w:ascii="仿宋" w:hAnsi="仿宋" w:eastAsia="仿宋" w:cs="仿宋"/>
          <w:b w:val="0"/>
          <w:bCs w:val="0"/>
          <w:kern w:val="2"/>
          <w:sz w:val="24"/>
          <w:szCs w:val="24"/>
          <w:highlight w:val="none"/>
          <w:lang w:val="en-US" w:eastAsia="zh-CN" w:bidi="zh-CN"/>
        </w:rPr>
        <w:br w:type="page"/>
      </w:r>
    </w:p>
    <w:p>
      <w:pPr>
        <w:widowControl w:val="0"/>
        <w:spacing w:before="1"/>
        <w:jc w:val="both"/>
        <w:outlineLvl w:val="1"/>
        <w:rPr>
          <w:rFonts w:hint="eastAsia" w:ascii="仿宋" w:hAnsi="仿宋" w:eastAsia="仿宋" w:cs="仿宋"/>
          <w:b w:val="0"/>
          <w:bCs w:val="0"/>
          <w:kern w:val="2"/>
          <w:sz w:val="24"/>
          <w:szCs w:val="24"/>
          <w:highlight w:val="none"/>
          <w:lang w:val="zh-CN" w:eastAsia="zh-CN" w:bidi="zh-CN"/>
        </w:rPr>
      </w:pPr>
      <w:bookmarkStart w:id="129" w:name="_Toc24678"/>
      <w:bookmarkStart w:id="130" w:name="_Toc15106"/>
      <w:bookmarkStart w:id="131" w:name="_Toc15934"/>
      <w:bookmarkStart w:id="132" w:name="_Toc20782"/>
      <w:bookmarkStart w:id="133" w:name="_Toc8649"/>
      <w:bookmarkStart w:id="134" w:name="_Toc571"/>
      <w:r>
        <w:rPr>
          <w:rFonts w:hint="eastAsia" w:ascii="仿宋" w:hAnsi="仿宋" w:eastAsia="仿宋" w:cs="仿宋"/>
          <w:b w:val="0"/>
          <w:bCs w:val="0"/>
          <w:kern w:val="2"/>
          <w:sz w:val="24"/>
          <w:szCs w:val="24"/>
          <w:highlight w:val="none"/>
          <w:lang w:val="en-US" w:eastAsia="zh-CN" w:bidi="zh-CN"/>
        </w:rPr>
        <w:t xml:space="preserve">12   </w:t>
      </w:r>
      <w:r>
        <w:rPr>
          <w:rFonts w:hint="eastAsia" w:ascii="仿宋" w:hAnsi="仿宋" w:eastAsia="仿宋" w:cs="仿宋"/>
          <w:b w:val="0"/>
          <w:bCs w:val="0"/>
          <w:kern w:val="2"/>
          <w:sz w:val="24"/>
          <w:szCs w:val="24"/>
          <w:highlight w:val="none"/>
          <w:lang w:val="zh-CN" w:eastAsia="zh-CN" w:bidi="zh-CN"/>
        </w:rPr>
        <w:t>保证金信息表</w:t>
      </w:r>
      <w:bookmarkEnd w:id="114"/>
      <w:bookmarkEnd w:id="115"/>
      <w:r>
        <w:rPr>
          <w:rFonts w:hint="eastAsia" w:ascii="仿宋" w:hAnsi="仿宋" w:eastAsia="仿宋" w:cs="仿宋"/>
          <w:b w:val="0"/>
          <w:bCs w:val="0"/>
          <w:kern w:val="2"/>
          <w:sz w:val="24"/>
          <w:szCs w:val="24"/>
          <w:highlight w:val="none"/>
          <w:lang w:val="zh-CN" w:eastAsia="zh-CN" w:bidi="zh-CN"/>
        </w:rPr>
        <w:t>（</w:t>
      </w:r>
      <w:r>
        <w:rPr>
          <w:rFonts w:hint="eastAsia" w:ascii="仿宋" w:hAnsi="仿宋" w:eastAsia="仿宋" w:cs="仿宋"/>
          <w:b w:val="0"/>
          <w:bCs w:val="0"/>
          <w:kern w:val="2"/>
          <w:sz w:val="24"/>
          <w:szCs w:val="24"/>
          <w:highlight w:val="none"/>
          <w:lang w:val="en-US" w:eastAsia="zh-CN" w:bidi="zh-CN"/>
        </w:rPr>
        <w:t>保函方式提交的无需提供</w:t>
      </w:r>
      <w:r>
        <w:rPr>
          <w:rFonts w:hint="eastAsia" w:ascii="仿宋" w:hAnsi="仿宋" w:eastAsia="仿宋" w:cs="仿宋"/>
          <w:b w:val="0"/>
          <w:bCs w:val="0"/>
          <w:kern w:val="2"/>
          <w:sz w:val="24"/>
          <w:szCs w:val="24"/>
          <w:highlight w:val="none"/>
          <w:lang w:val="zh-CN" w:eastAsia="zh-CN" w:bidi="zh-CN"/>
        </w:rPr>
        <w:t>）</w:t>
      </w:r>
      <w:bookmarkEnd w:id="129"/>
      <w:bookmarkEnd w:id="130"/>
      <w:bookmarkEnd w:id="131"/>
      <w:bookmarkEnd w:id="132"/>
      <w:bookmarkEnd w:id="133"/>
      <w:bookmarkEnd w:id="134"/>
    </w:p>
    <w:p>
      <w:pPr>
        <w:widowControl w:val="0"/>
        <w:snapToGrid w:val="0"/>
        <w:spacing w:line="440" w:lineRule="exact"/>
        <w:jc w:val="center"/>
        <w:outlineLvl w:val="9"/>
        <w:rPr>
          <w:rFonts w:hint="eastAsia" w:ascii="仿宋" w:hAnsi="仿宋" w:eastAsia="仿宋" w:cs="仿宋"/>
          <w:b/>
          <w:kern w:val="2"/>
          <w:sz w:val="32"/>
          <w:szCs w:val="32"/>
          <w:highlight w:val="none"/>
          <w:lang w:val="en-US" w:eastAsia="zh-CN" w:bidi="ar-SA"/>
        </w:rPr>
      </w:pPr>
    </w:p>
    <w:p>
      <w:pPr>
        <w:widowControl w:val="0"/>
        <w:snapToGrid w:val="0"/>
        <w:spacing w:line="440" w:lineRule="exact"/>
        <w:jc w:val="center"/>
        <w:outlineLvl w:val="0"/>
        <w:rPr>
          <w:rFonts w:hint="eastAsia" w:ascii="仿宋" w:hAnsi="仿宋" w:eastAsia="仿宋" w:cs="仿宋"/>
          <w:b/>
          <w:kern w:val="2"/>
          <w:sz w:val="32"/>
          <w:szCs w:val="32"/>
          <w:highlight w:val="none"/>
          <w:lang w:val="en-US" w:eastAsia="zh-CN" w:bidi="ar-SA"/>
        </w:rPr>
      </w:pPr>
      <w:bookmarkStart w:id="135" w:name="_Toc16938"/>
      <w:bookmarkStart w:id="136" w:name="_Toc25967"/>
      <w:bookmarkStart w:id="137" w:name="_Toc14307"/>
      <w:bookmarkStart w:id="138" w:name="_Toc31463"/>
      <w:bookmarkStart w:id="139" w:name="_Toc16644"/>
      <w:bookmarkStart w:id="140" w:name="_Toc28181"/>
      <w:bookmarkStart w:id="141" w:name="_Toc27316"/>
      <w:bookmarkStart w:id="142" w:name="_Toc26104"/>
      <w:r>
        <w:rPr>
          <w:rFonts w:hint="eastAsia" w:ascii="仿宋" w:hAnsi="仿宋" w:eastAsia="仿宋" w:cs="仿宋"/>
          <w:b/>
          <w:kern w:val="2"/>
          <w:sz w:val="24"/>
          <w:szCs w:val="24"/>
          <w:highlight w:val="none"/>
          <w:lang w:val="en-US" w:eastAsia="zh-CN" w:bidi="ar-SA"/>
        </w:rPr>
        <w:t>退还保证金申请函</w:t>
      </w:r>
      <w:bookmarkEnd w:id="135"/>
      <w:bookmarkEnd w:id="136"/>
      <w:bookmarkEnd w:id="137"/>
      <w:bookmarkEnd w:id="138"/>
      <w:bookmarkEnd w:id="139"/>
      <w:bookmarkEnd w:id="140"/>
      <w:bookmarkEnd w:id="141"/>
      <w:bookmarkEnd w:id="142"/>
    </w:p>
    <w:p>
      <w:pPr>
        <w:spacing w:line="360" w:lineRule="auto"/>
        <w:rPr>
          <w:rFonts w:hint="eastAsia" w:ascii="仿宋" w:hAnsi="仿宋" w:eastAsia="仿宋" w:cs="仿宋"/>
          <w:color w:val="000000"/>
          <w:sz w:val="21"/>
          <w:szCs w:val="21"/>
          <w:highlight w:val="none"/>
          <w:u w:val="single"/>
          <w:lang w:eastAsia="zh-CN"/>
        </w:rPr>
      </w:pPr>
      <w:r>
        <w:rPr>
          <w:rFonts w:hint="eastAsia" w:ascii="仿宋" w:hAnsi="仿宋" w:eastAsia="仿宋" w:cs="仿宋"/>
          <w:color w:val="000000"/>
          <w:sz w:val="21"/>
          <w:szCs w:val="21"/>
          <w:highlight w:val="none"/>
        </w:rPr>
        <w:t>致：</w:t>
      </w:r>
      <w:r>
        <w:rPr>
          <w:rFonts w:hint="eastAsia" w:ascii="仿宋" w:hAnsi="仿宋" w:eastAsia="仿宋" w:cs="仿宋"/>
          <w:color w:val="000000"/>
          <w:sz w:val="21"/>
          <w:szCs w:val="21"/>
          <w:highlight w:val="none"/>
          <w:u w:val="single"/>
          <w:lang w:eastAsia="zh-CN"/>
        </w:rPr>
        <w:t>新疆世纪星工程咨询有限公司</w:t>
      </w:r>
    </w:p>
    <w:p>
      <w:pPr>
        <w:spacing w:line="360" w:lineRule="auto"/>
        <w:ind w:firstLine="420" w:firstLineChars="200"/>
        <w:rPr>
          <w:rFonts w:hint="eastAsia" w:ascii="仿宋" w:hAnsi="仿宋" w:eastAsia="仿宋" w:cs="仿宋"/>
          <w:color w:val="000000"/>
          <w:sz w:val="21"/>
          <w:szCs w:val="21"/>
          <w:highlight w:val="none"/>
        </w:rPr>
      </w:pPr>
      <w:r>
        <w:rPr>
          <w:rFonts w:hint="eastAsia" w:ascii="仿宋" w:hAnsi="仿宋" w:eastAsia="仿宋" w:cs="仿宋"/>
          <w:color w:val="000000"/>
          <w:sz w:val="21"/>
          <w:szCs w:val="21"/>
          <w:highlight w:val="none"/>
          <w:u w:val="single"/>
        </w:rPr>
        <w:t>（</w:t>
      </w:r>
      <w:r>
        <w:rPr>
          <w:rFonts w:hint="eastAsia" w:ascii="仿宋" w:hAnsi="仿宋" w:eastAsia="仿宋" w:cs="仿宋"/>
          <w:color w:val="000000"/>
          <w:sz w:val="21"/>
          <w:szCs w:val="21"/>
          <w:highlight w:val="none"/>
          <w:u w:val="single"/>
          <w:lang w:val="en-US" w:eastAsia="zh-CN"/>
        </w:rPr>
        <w:t>供应商</w:t>
      </w:r>
      <w:r>
        <w:rPr>
          <w:rFonts w:hint="eastAsia" w:ascii="仿宋" w:hAnsi="仿宋" w:eastAsia="仿宋" w:cs="仿宋"/>
          <w:color w:val="000000"/>
          <w:sz w:val="21"/>
          <w:szCs w:val="21"/>
          <w:highlight w:val="none"/>
          <w:u w:val="single"/>
        </w:rPr>
        <w:t xml:space="preserve">全称) </w:t>
      </w:r>
      <w:r>
        <w:rPr>
          <w:rFonts w:hint="eastAsia" w:ascii="仿宋" w:hAnsi="仿宋" w:eastAsia="仿宋" w:cs="仿宋"/>
          <w:color w:val="000000"/>
          <w:sz w:val="21"/>
          <w:szCs w:val="21"/>
          <w:highlight w:val="none"/>
        </w:rPr>
        <w:t>参加贵方组织的，</w:t>
      </w:r>
      <w:r>
        <w:rPr>
          <w:rFonts w:hint="eastAsia" w:ascii="仿宋" w:hAnsi="仿宋" w:eastAsia="仿宋" w:cs="仿宋"/>
          <w:b w:val="0"/>
          <w:bCs w:val="0"/>
          <w:sz w:val="21"/>
          <w:szCs w:val="21"/>
          <w:highlight w:val="none"/>
          <w:u w:val="single"/>
          <w:lang w:val="en-US" w:eastAsia="zh-CN"/>
        </w:rPr>
        <w:t>（项目名称）（项目编号）</w:t>
      </w:r>
      <w:r>
        <w:rPr>
          <w:rFonts w:hint="eastAsia" w:ascii="仿宋" w:hAnsi="仿宋" w:eastAsia="仿宋" w:cs="仿宋"/>
          <w:color w:val="000000"/>
          <w:sz w:val="21"/>
          <w:szCs w:val="21"/>
          <w:highlight w:val="none"/>
        </w:rPr>
        <w:t>的</w:t>
      </w:r>
      <w:r>
        <w:rPr>
          <w:rFonts w:hint="eastAsia" w:ascii="仿宋" w:hAnsi="仿宋" w:eastAsia="仿宋" w:cs="仿宋"/>
          <w:color w:val="000000"/>
          <w:sz w:val="21"/>
          <w:szCs w:val="21"/>
          <w:highlight w:val="none"/>
          <w:lang w:val="en-US" w:eastAsia="zh-CN"/>
        </w:rPr>
        <w:t>招标</w:t>
      </w:r>
      <w:r>
        <w:rPr>
          <w:rFonts w:hint="eastAsia" w:ascii="仿宋" w:hAnsi="仿宋" w:eastAsia="仿宋" w:cs="仿宋"/>
          <w:color w:val="000000"/>
          <w:sz w:val="21"/>
          <w:szCs w:val="21"/>
          <w:highlight w:val="none"/>
        </w:rPr>
        <w:t>采购活动。按</w:t>
      </w:r>
      <w:r>
        <w:rPr>
          <w:rFonts w:hint="eastAsia" w:ascii="仿宋" w:hAnsi="仿宋" w:eastAsia="仿宋" w:cs="仿宋"/>
          <w:color w:val="000000"/>
          <w:sz w:val="21"/>
          <w:szCs w:val="21"/>
          <w:highlight w:val="none"/>
          <w:lang w:val="en-US" w:eastAsia="zh-CN"/>
        </w:rPr>
        <w:t>采购文件</w:t>
      </w:r>
      <w:r>
        <w:rPr>
          <w:rFonts w:hint="eastAsia" w:ascii="仿宋" w:hAnsi="仿宋" w:eastAsia="仿宋" w:cs="仿宋"/>
          <w:color w:val="000000"/>
          <w:sz w:val="21"/>
          <w:szCs w:val="21"/>
          <w:highlight w:val="none"/>
        </w:rPr>
        <w:t>的规定，已通过</w:t>
      </w:r>
      <w:r>
        <w:rPr>
          <w:rFonts w:hint="eastAsia" w:ascii="仿宋" w:hAnsi="仿宋" w:eastAsia="仿宋" w:cs="仿宋"/>
          <w:color w:val="000000"/>
          <w:sz w:val="21"/>
          <w:szCs w:val="21"/>
          <w:highlight w:val="none"/>
          <w:u w:val="single"/>
        </w:rPr>
        <w:t>银行转帐/银行汇款</w:t>
      </w:r>
      <w:r>
        <w:rPr>
          <w:rFonts w:hint="eastAsia" w:ascii="仿宋" w:hAnsi="仿宋" w:eastAsia="仿宋" w:cs="仿宋"/>
          <w:color w:val="000000"/>
          <w:sz w:val="21"/>
          <w:szCs w:val="21"/>
          <w:highlight w:val="none"/>
        </w:rPr>
        <w:t>形式缴纳人民币</w:t>
      </w:r>
      <w:r>
        <w:rPr>
          <w:rFonts w:hint="eastAsia" w:ascii="仿宋" w:hAnsi="仿宋" w:eastAsia="仿宋" w:cs="仿宋"/>
          <w:color w:val="000000"/>
          <w:sz w:val="21"/>
          <w:szCs w:val="21"/>
          <w:highlight w:val="none"/>
          <w:u w:val="single"/>
        </w:rPr>
        <w:t xml:space="preserve">（大写）  　　  </w:t>
      </w:r>
      <w:r>
        <w:rPr>
          <w:rFonts w:hint="eastAsia" w:ascii="仿宋" w:hAnsi="仿宋" w:eastAsia="仿宋" w:cs="仿宋"/>
          <w:color w:val="000000"/>
          <w:sz w:val="21"/>
          <w:szCs w:val="21"/>
          <w:highlight w:val="none"/>
        </w:rPr>
        <w:t>元的保证金。</w:t>
      </w:r>
    </w:p>
    <w:p>
      <w:pPr>
        <w:autoSpaceDE w:val="0"/>
        <w:autoSpaceDN w:val="0"/>
        <w:spacing w:line="360" w:lineRule="auto"/>
        <w:ind w:firstLine="420" w:firstLineChars="200"/>
        <w:rPr>
          <w:rFonts w:hint="eastAsia" w:ascii="仿宋" w:hAnsi="仿宋" w:eastAsia="仿宋" w:cs="仿宋"/>
          <w:color w:val="000000"/>
          <w:sz w:val="21"/>
          <w:szCs w:val="21"/>
          <w:highlight w:val="none"/>
        </w:rPr>
      </w:pPr>
      <w:r>
        <w:rPr>
          <w:rFonts w:hint="eastAsia" w:ascii="仿宋" w:hAnsi="仿宋" w:eastAsia="仿宋" w:cs="仿宋"/>
          <w:color w:val="000000"/>
          <w:sz w:val="21"/>
          <w:szCs w:val="21"/>
          <w:highlight w:val="none"/>
        </w:rPr>
        <w:t>退还保证金时请按以下内容划入我方帐户。若因内容不全、错误、字迹潦草模糊导致该项目保证金未能及时退还或退还过程中发生错误，我方将承担全部责任和损失。</w:t>
      </w:r>
    </w:p>
    <w:p>
      <w:pPr>
        <w:spacing w:line="360" w:lineRule="auto"/>
        <w:ind w:firstLine="420" w:firstLineChars="200"/>
        <w:rPr>
          <w:rFonts w:hint="eastAsia" w:ascii="仿宋" w:hAnsi="仿宋" w:eastAsia="仿宋" w:cs="仿宋"/>
          <w:color w:val="000000"/>
          <w:sz w:val="21"/>
          <w:szCs w:val="21"/>
          <w:highlight w:val="none"/>
        </w:rPr>
      </w:pPr>
      <w:r>
        <w:rPr>
          <w:rFonts w:hint="eastAsia" w:ascii="仿宋" w:hAnsi="仿宋" w:eastAsia="仿宋" w:cs="仿宋"/>
          <w:color w:val="000000"/>
          <w:sz w:val="21"/>
          <w:szCs w:val="21"/>
          <w:highlight w:val="none"/>
          <w:lang w:val="en-US" w:eastAsia="zh-CN"/>
        </w:rPr>
        <w:t>供应商</w:t>
      </w:r>
      <w:r>
        <w:rPr>
          <w:rFonts w:hint="eastAsia" w:ascii="仿宋" w:hAnsi="仿宋" w:eastAsia="仿宋" w:cs="仿宋"/>
          <w:color w:val="000000"/>
          <w:sz w:val="21"/>
          <w:szCs w:val="21"/>
          <w:highlight w:val="none"/>
        </w:rPr>
        <w:t>名称：</w:t>
      </w:r>
      <w:r>
        <w:rPr>
          <w:rFonts w:hint="eastAsia" w:ascii="仿宋" w:hAnsi="仿宋" w:eastAsia="仿宋" w:cs="仿宋"/>
          <w:i/>
          <w:iCs/>
          <w:color w:val="000000"/>
          <w:sz w:val="21"/>
          <w:szCs w:val="21"/>
          <w:highlight w:val="none"/>
          <w:u w:val="single"/>
        </w:rPr>
        <w:t xml:space="preserve">                                 </w:t>
      </w:r>
      <w:r>
        <w:rPr>
          <w:rFonts w:hint="eastAsia" w:ascii="仿宋" w:hAnsi="仿宋" w:eastAsia="仿宋" w:cs="仿宋"/>
          <w:color w:val="000000"/>
          <w:sz w:val="21"/>
          <w:szCs w:val="21"/>
          <w:highlight w:val="none"/>
        </w:rPr>
        <w:t xml:space="preserve"> </w:t>
      </w:r>
    </w:p>
    <w:p>
      <w:pPr>
        <w:spacing w:line="360" w:lineRule="auto"/>
        <w:ind w:firstLine="420" w:firstLineChars="200"/>
        <w:rPr>
          <w:rFonts w:hint="eastAsia" w:ascii="仿宋" w:hAnsi="仿宋" w:eastAsia="仿宋" w:cs="仿宋"/>
          <w:color w:val="000000"/>
          <w:sz w:val="21"/>
          <w:szCs w:val="21"/>
          <w:highlight w:val="none"/>
        </w:rPr>
      </w:pPr>
      <w:r>
        <w:rPr>
          <w:rFonts w:hint="eastAsia" w:ascii="仿宋" w:hAnsi="仿宋" w:eastAsia="仿宋" w:cs="仿宋"/>
          <w:color w:val="000000"/>
          <w:sz w:val="21"/>
          <w:szCs w:val="21"/>
          <w:highlight w:val="none"/>
          <w:lang w:val="en-US" w:eastAsia="zh-CN"/>
        </w:rPr>
        <w:t>供应商</w:t>
      </w:r>
      <w:r>
        <w:rPr>
          <w:rFonts w:hint="eastAsia" w:ascii="仿宋" w:hAnsi="仿宋" w:eastAsia="仿宋" w:cs="仿宋"/>
          <w:color w:val="000000"/>
          <w:sz w:val="21"/>
          <w:szCs w:val="21"/>
          <w:highlight w:val="none"/>
        </w:rPr>
        <w:t>开户银行：</w:t>
      </w:r>
      <w:r>
        <w:rPr>
          <w:rFonts w:hint="eastAsia" w:ascii="仿宋" w:hAnsi="仿宋" w:eastAsia="仿宋" w:cs="仿宋"/>
          <w:color w:val="000000"/>
          <w:sz w:val="21"/>
          <w:szCs w:val="21"/>
          <w:highlight w:val="none"/>
          <w:u w:val="single"/>
        </w:rPr>
        <w:t xml:space="preserve">                             </w:t>
      </w:r>
    </w:p>
    <w:p>
      <w:pPr>
        <w:spacing w:line="360" w:lineRule="auto"/>
        <w:ind w:firstLine="420" w:firstLineChars="200"/>
        <w:rPr>
          <w:rFonts w:hint="eastAsia" w:ascii="仿宋" w:hAnsi="仿宋" w:eastAsia="仿宋" w:cs="仿宋"/>
          <w:color w:val="000000"/>
          <w:sz w:val="21"/>
          <w:szCs w:val="21"/>
          <w:highlight w:val="none"/>
        </w:rPr>
      </w:pPr>
      <w:r>
        <w:rPr>
          <w:rFonts w:hint="eastAsia" w:ascii="仿宋" w:hAnsi="仿宋" w:eastAsia="仿宋" w:cs="仿宋"/>
          <w:color w:val="000000"/>
          <w:sz w:val="21"/>
          <w:szCs w:val="21"/>
          <w:highlight w:val="none"/>
          <w:lang w:val="en-US" w:eastAsia="zh-CN"/>
        </w:rPr>
        <w:t>供应商</w:t>
      </w:r>
      <w:r>
        <w:rPr>
          <w:rFonts w:hint="eastAsia" w:ascii="仿宋" w:hAnsi="仿宋" w:eastAsia="仿宋" w:cs="仿宋"/>
          <w:color w:val="000000"/>
          <w:sz w:val="21"/>
          <w:szCs w:val="21"/>
          <w:highlight w:val="none"/>
        </w:rPr>
        <w:t>开户银行行号：</w:t>
      </w:r>
      <w:r>
        <w:rPr>
          <w:rFonts w:hint="eastAsia" w:ascii="仿宋" w:hAnsi="仿宋" w:eastAsia="仿宋" w:cs="仿宋"/>
          <w:color w:val="000000"/>
          <w:sz w:val="21"/>
          <w:szCs w:val="21"/>
          <w:highlight w:val="none"/>
          <w:u w:val="single"/>
        </w:rPr>
        <w:t xml:space="preserve">                         </w:t>
      </w:r>
    </w:p>
    <w:p>
      <w:pPr>
        <w:spacing w:line="360" w:lineRule="auto"/>
        <w:ind w:firstLine="420" w:firstLineChars="200"/>
        <w:rPr>
          <w:rFonts w:hint="eastAsia" w:ascii="仿宋" w:hAnsi="仿宋" w:eastAsia="仿宋" w:cs="仿宋"/>
          <w:color w:val="000000"/>
          <w:sz w:val="21"/>
          <w:szCs w:val="21"/>
          <w:highlight w:val="none"/>
          <w:u w:val="single"/>
        </w:rPr>
      </w:pPr>
      <w:r>
        <w:rPr>
          <w:rFonts w:hint="eastAsia" w:ascii="仿宋" w:hAnsi="仿宋" w:eastAsia="仿宋" w:cs="仿宋"/>
          <w:color w:val="000000"/>
          <w:sz w:val="21"/>
          <w:szCs w:val="21"/>
          <w:highlight w:val="none"/>
          <w:lang w:val="en-US" w:eastAsia="zh-CN"/>
        </w:rPr>
        <w:t>供应商</w:t>
      </w:r>
      <w:r>
        <w:rPr>
          <w:rFonts w:hint="eastAsia" w:ascii="仿宋" w:hAnsi="仿宋" w:eastAsia="仿宋" w:cs="仿宋"/>
          <w:color w:val="000000"/>
          <w:sz w:val="21"/>
          <w:szCs w:val="21"/>
          <w:highlight w:val="none"/>
        </w:rPr>
        <w:t>银行帐号：</w:t>
      </w:r>
      <w:r>
        <w:rPr>
          <w:rFonts w:hint="eastAsia" w:ascii="仿宋" w:hAnsi="仿宋" w:eastAsia="仿宋" w:cs="仿宋"/>
          <w:color w:val="000000"/>
          <w:sz w:val="21"/>
          <w:szCs w:val="21"/>
          <w:highlight w:val="none"/>
          <w:u w:val="single"/>
        </w:rPr>
        <w:t xml:space="preserve">                             </w:t>
      </w:r>
    </w:p>
    <w:p>
      <w:pPr>
        <w:adjustRightInd w:val="0"/>
        <w:snapToGrid w:val="0"/>
        <w:spacing w:line="360" w:lineRule="auto"/>
        <w:rPr>
          <w:rFonts w:hint="eastAsia" w:ascii="仿宋" w:hAnsi="仿宋" w:eastAsia="仿宋" w:cs="仿宋"/>
          <w:color w:val="000000"/>
          <w:sz w:val="21"/>
          <w:szCs w:val="21"/>
          <w:highlight w:val="none"/>
        </w:rPr>
      </w:pPr>
    </w:p>
    <w:p>
      <w:pPr>
        <w:adjustRightInd w:val="0"/>
        <w:snapToGrid w:val="0"/>
        <w:spacing w:line="360" w:lineRule="auto"/>
        <w:rPr>
          <w:rFonts w:hint="eastAsia" w:ascii="仿宋" w:hAnsi="仿宋" w:eastAsia="仿宋" w:cs="仿宋"/>
          <w:color w:val="000000"/>
          <w:sz w:val="21"/>
          <w:szCs w:val="21"/>
          <w:highlight w:val="none"/>
          <w:u w:val="single"/>
        </w:rPr>
      </w:pPr>
      <w:r>
        <w:rPr>
          <w:rFonts w:hint="eastAsia" w:ascii="仿宋" w:hAnsi="仿宋" w:eastAsia="仿宋" w:cs="仿宋"/>
          <w:color w:val="000000"/>
          <w:sz w:val="21"/>
          <w:szCs w:val="21"/>
          <w:highlight w:val="none"/>
          <w:lang w:val="en-US" w:eastAsia="zh-CN"/>
        </w:rPr>
        <w:t>供应商</w:t>
      </w:r>
      <w:r>
        <w:rPr>
          <w:rFonts w:hint="eastAsia" w:ascii="仿宋" w:hAnsi="仿宋" w:eastAsia="仿宋" w:cs="仿宋"/>
          <w:color w:val="000000"/>
          <w:sz w:val="21"/>
          <w:szCs w:val="21"/>
          <w:highlight w:val="none"/>
        </w:rPr>
        <w:t>法定代表人（或法定代表人授权代表）签字：</w:t>
      </w:r>
    </w:p>
    <w:p>
      <w:pPr>
        <w:adjustRightInd w:val="0"/>
        <w:snapToGrid w:val="0"/>
        <w:spacing w:line="360" w:lineRule="auto"/>
        <w:rPr>
          <w:rFonts w:hint="eastAsia" w:ascii="仿宋" w:hAnsi="仿宋" w:eastAsia="仿宋" w:cs="仿宋"/>
          <w:color w:val="000000"/>
          <w:sz w:val="21"/>
          <w:szCs w:val="21"/>
          <w:highlight w:val="none"/>
          <w:u w:val="single"/>
        </w:rPr>
      </w:pPr>
      <w:r>
        <w:rPr>
          <w:rFonts w:hint="eastAsia" w:ascii="仿宋" w:hAnsi="仿宋" w:eastAsia="仿宋" w:cs="仿宋"/>
          <w:color w:val="000000"/>
          <w:sz w:val="21"/>
          <w:szCs w:val="21"/>
          <w:highlight w:val="none"/>
          <w:lang w:val="en-US" w:eastAsia="zh-CN"/>
        </w:rPr>
        <w:t>供应商</w:t>
      </w:r>
      <w:r>
        <w:rPr>
          <w:rFonts w:hint="eastAsia" w:ascii="仿宋" w:hAnsi="仿宋" w:eastAsia="仿宋" w:cs="仿宋"/>
          <w:color w:val="000000"/>
          <w:sz w:val="21"/>
          <w:szCs w:val="21"/>
          <w:highlight w:val="none"/>
        </w:rPr>
        <w:t>名称（加盖公章）：</w:t>
      </w:r>
    </w:p>
    <w:p>
      <w:pPr>
        <w:adjustRightInd w:val="0"/>
        <w:snapToGrid w:val="0"/>
        <w:spacing w:line="360" w:lineRule="auto"/>
        <w:rPr>
          <w:rFonts w:hint="eastAsia" w:ascii="仿宋" w:hAnsi="仿宋" w:eastAsia="仿宋" w:cs="仿宋"/>
          <w:color w:val="000000"/>
          <w:sz w:val="21"/>
          <w:szCs w:val="21"/>
          <w:highlight w:val="none"/>
          <w:u w:val="single"/>
        </w:rPr>
      </w:pPr>
      <w:r>
        <w:rPr>
          <w:rFonts w:hint="eastAsia" w:ascii="仿宋" w:hAnsi="仿宋" w:eastAsia="仿宋" w:cs="仿宋"/>
          <w:color w:val="000000"/>
          <w:sz w:val="21"/>
          <w:szCs w:val="21"/>
          <w:highlight w:val="none"/>
        </w:rPr>
        <w:t>日期：   年   月   日</w:t>
      </w:r>
    </w:p>
    <w:p>
      <w:pPr>
        <w:widowControl w:val="0"/>
        <w:snapToGrid w:val="0"/>
        <w:spacing w:line="440" w:lineRule="exact"/>
        <w:jc w:val="both"/>
        <w:rPr>
          <w:rFonts w:hint="eastAsia" w:ascii="仿宋" w:hAnsi="仿宋" w:eastAsia="仿宋" w:cs="仿宋"/>
          <w:bCs/>
          <w:kern w:val="2"/>
          <w:sz w:val="21"/>
          <w:szCs w:val="21"/>
          <w:highlight w:val="none"/>
          <w:lang w:val="en-US" w:eastAsia="zh-CN" w:bidi="ar-SA"/>
        </w:rPr>
      </w:pPr>
    </w:p>
    <w:p>
      <w:pPr>
        <w:widowControl w:val="0"/>
        <w:snapToGrid w:val="0"/>
        <w:spacing w:line="440" w:lineRule="exact"/>
        <w:jc w:val="both"/>
        <w:rPr>
          <w:rFonts w:hint="eastAsia" w:ascii="仿宋" w:hAnsi="仿宋" w:eastAsia="仿宋" w:cs="仿宋"/>
          <w:b/>
          <w:kern w:val="2"/>
          <w:sz w:val="21"/>
          <w:szCs w:val="21"/>
          <w:highlight w:val="none"/>
          <w:lang w:val="en-US" w:eastAsia="zh-CN" w:bidi="ar-SA"/>
        </w:rPr>
      </w:pPr>
      <w:r>
        <w:rPr>
          <w:rFonts w:hint="eastAsia" w:ascii="仿宋" w:hAnsi="仿宋" w:eastAsia="仿宋" w:cs="仿宋"/>
          <w:b/>
          <w:kern w:val="2"/>
          <w:sz w:val="21"/>
          <w:szCs w:val="21"/>
          <w:highlight w:val="none"/>
          <w:lang w:val="en-US" w:eastAsia="zh-CN" w:bidi="ar-SA"/>
        </w:rPr>
        <w:t>注：为方便代理机构后续退款事宜，请供应商认真填写此函信息，并后附转帐或汇款的银行凭证复印件。</w:t>
      </w:r>
    </w:p>
    <w:tbl>
      <w:tblPr>
        <w:tblStyle w:val="25"/>
        <w:tblW w:w="92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2" w:hRule="atLeast"/>
        </w:trPr>
        <w:tc>
          <w:tcPr>
            <w:tcW w:w="9220" w:type="dxa"/>
            <w:vAlign w:val="center"/>
          </w:tcPr>
          <w:p>
            <w:pPr>
              <w:jc w:val="center"/>
              <w:rPr>
                <w:rFonts w:hint="eastAsia" w:ascii="仿宋" w:hAnsi="仿宋" w:eastAsia="仿宋" w:cs="仿宋"/>
                <w:color w:val="000000"/>
                <w:sz w:val="21"/>
                <w:szCs w:val="21"/>
                <w:highlight w:val="none"/>
              </w:rPr>
            </w:pPr>
            <w:r>
              <w:rPr>
                <w:rFonts w:hint="eastAsia" w:ascii="仿宋" w:hAnsi="仿宋" w:eastAsia="仿宋" w:cs="仿宋"/>
                <w:color w:val="000000"/>
                <w:sz w:val="21"/>
                <w:szCs w:val="21"/>
                <w:highlight w:val="none"/>
              </w:rPr>
              <w:t>（粘贴转帐或汇款的银行凭证复印件）</w:t>
            </w:r>
          </w:p>
        </w:tc>
      </w:tr>
    </w:tbl>
    <w:p>
      <w:pPr>
        <w:keepNext w:val="0"/>
        <w:keepLines w:val="0"/>
        <w:pageBreakBefore w:val="0"/>
        <w:widowControl w:val="0"/>
        <w:tabs>
          <w:tab w:val="left" w:pos="1560"/>
          <w:tab w:val="left" w:pos="2040"/>
        </w:tabs>
        <w:kinsoku/>
        <w:wordWrap/>
        <w:overflowPunct/>
        <w:topLinePunct w:val="0"/>
        <w:autoSpaceDE w:val="0"/>
        <w:autoSpaceDN w:val="0"/>
        <w:bidi w:val="0"/>
        <w:adjustRightInd w:val="0"/>
        <w:snapToGrid w:val="0"/>
        <w:spacing w:before="0" w:line="360" w:lineRule="auto"/>
        <w:jc w:val="both"/>
        <w:textAlignment w:val="auto"/>
        <w:rPr>
          <w:rFonts w:hint="eastAsia" w:ascii="仿宋" w:hAnsi="仿宋" w:eastAsia="仿宋" w:cs="仿宋"/>
          <w:kern w:val="2"/>
          <w:sz w:val="21"/>
          <w:szCs w:val="21"/>
          <w:highlight w:val="none"/>
          <w:lang w:val="zh-CN" w:eastAsia="zh-CN" w:bidi="zh-CN"/>
        </w:rPr>
      </w:pPr>
    </w:p>
    <w:p>
      <w:pPr>
        <w:widowControl w:val="0"/>
        <w:tabs>
          <w:tab w:val="left" w:pos="1325"/>
        </w:tabs>
        <w:spacing w:before="90"/>
        <w:jc w:val="both"/>
        <w:outlineLvl w:val="1"/>
        <w:rPr>
          <w:rFonts w:hint="eastAsia" w:ascii="仿宋" w:hAnsi="仿宋" w:eastAsia="仿宋" w:cs="仿宋"/>
          <w:b w:val="0"/>
          <w:bCs w:val="0"/>
          <w:kern w:val="2"/>
          <w:sz w:val="24"/>
          <w:szCs w:val="24"/>
          <w:highlight w:val="none"/>
          <w:lang w:val="zh-CN" w:eastAsia="zh-CN" w:bidi="zh-CN"/>
        </w:rPr>
      </w:pPr>
      <w:bookmarkStart w:id="143" w:name="_Toc19434"/>
      <w:bookmarkStart w:id="144" w:name="_Toc21100"/>
      <w:bookmarkStart w:id="145" w:name="_Toc8576"/>
      <w:bookmarkStart w:id="146" w:name="_Toc1413"/>
      <w:bookmarkStart w:id="147" w:name="_Toc2994"/>
      <w:bookmarkStart w:id="148" w:name="_Toc25989"/>
      <w:bookmarkStart w:id="149" w:name="_Toc17857"/>
      <w:bookmarkStart w:id="150" w:name="_Toc28409"/>
      <w:r>
        <w:rPr>
          <w:rFonts w:hint="eastAsia" w:ascii="仿宋" w:hAnsi="仿宋" w:eastAsia="仿宋" w:cs="仿宋"/>
          <w:b w:val="0"/>
          <w:bCs w:val="0"/>
          <w:kern w:val="2"/>
          <w:sz w:val="24"/>
          <w:szCs w:val="24"/>
          <w:highlight w:val="none"/>
          <w:lang w:val="en-US" w:eastAsia="zh-CN" w:bidi="zh-CN"/>
        </w:rPr>
        <w:t>13   开票信息</w:t>
      </w:r>
      <w:r>
        <w:rPr>
          <w:rFonts w:hint="eastAsia" w:ascii="仿宋" w:hAnsi="仿宋" w:eastAsia="仿宋" w:cs="仿宋"/>
          <w:b w:val="0"/>
          <w:bCs w:val="0"/>
          <w:kern w:val="2"/>
          <w:sz w:val="24"/>
          <w:szCs w:val="24"/>
          <w:highlight w:val="none"/>
          <w:lang w:val="zh-CN" w:eastAsia="zh-CN" w:bidi="zh-CN"/>
        </w:rPr>
        <w:t>（统一格式）</w:t>
      </w:r>
      <w:bookmarkEnd w:id="143"/>
      <w:bookmarkEnd w:id="144"/>
      <w:bookmarkEnd w:id="145"/>
      <w:bookmarkEnd w:id="146"/>
      <w:bookmarkEnd w:id="147"/>
      <w:bookmarkEnd w:id="148"/>
      <w:bookmarkEnd w:id="149"/>
      <w:bookmarkEnd w:id="150"/>
    </w:p>
    <w:p>
      <w:pPr>
        <w:widowControl w:val="0"/>
        <w:snapToGrid w:val="0"/>
        <w:spacing w:line="440" w:lineRule="exact"/>
        <w:ind w:firstLine="480" w:firstLineChars="200"/>
        <w:jc w:val="both"/>
        <w:rPr>
          <w:rFonts w:hint="eastAsia" w:ascii="仿宋" w:hAnsi="仿宋" w:eastAsia="仿宋" w:cs="仿宋"/>
          <w:bCs/>
          <w:kern w:val="2"/>
          <w:sz w:val="24"/>
          <w:szCs w:val="18"/>
          <w:highlight w:val="none"/>
          <w:lang w:val="en-US" w:eastAsia="zh-CN" w:bidi="ar-SA"/>
        </w:rPr>
      </w:pPr>
    </w:p>
    <w:p>
      <w:pPr>
        <w:widowControl w:val="0"/>
        <w:snapToGrid w:val="0"/>
        <w:spacing w:line="440" w:lineRule="exact"/>
        <w:jc w:val="both"/>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新疆世纪星工程咨询有限公司：</w:t>
      </w:r>
    </w:p>
    <w:p>
      <w:pPr>
        <w:widowControl w:val="0"/>
        <w:snapToGrid w:val="0"/>
        <w:spacing w:line="440" w:lineRule="exact"/>
        <w:ind w:firstLine="420" w:firstLineChars="200"/>
        <w:jc w:val="both"/>
        <w:rPr>
          <w:rFonts w:hint="eastAsia" w:ascii="仿宋" w:hAnsi="仿宋" w:eastAsia="仿宋" w:cs="仿宋"/>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 xml:space="preserve">    </w:t>
      </w:r>
      <w:r>
        <w:rPr>
          <w:rFonts w:hint="eastAsia" w:ascii="仿宋" w:hAnsi="仿宋" w:eastAsia="仿宋" w:cs="仿宋"/>
          <w:kern w:val="2"/>
          <w:sz w:val="21"/>
          <w:szCs w:val="21"/>
          <w:highlight w:val="none"/>
          <w:lang w:val="en-US" w:eastAsia="zh-CN" w:bidi="ar-SA"/>
        </w:rPr>
        <w:t>本</w:t>
      </w:r>
      <w:r>
        <w:rPr>
          <w:rFonts w:hint="eastAsia" w:ascii="仿宋" w:hAnsi="仿宋" w:eastAsia="仿宋" w:cs="仿宋"/>
          <w:kern w:val="2"/>
          <w:sz w:val="21"/>
          <w:szCs w:val="21"/>
          <w:highlight w:val="none"/>
          <w:u w:val="single"/>
          <w:lang w:val="en-US" w:eastAsia="zh-CN" w:bidi="ar-SA"/>
        </w:rPr>
        <w:t xml:space="preserve">   （供应商名称）   </w:t>
      </w:r>
      <w:r>
        <w:rPr>
          <w:rFonts w:hint="eastAsia" w:ascii="仿宋" w:hAnsi="仿宋" w:eastAsia="仿宋" w:cs="仿宋"/>
          <w:kern w:val="2"/>
          <w:sz w:val="21"/>
          <w:szCs w:val="21"/>
          <w:highlight w:val="none"/>
          <w:lang w:val="en-US" w:eastAsia="zh-CN" w:bidi="ar-SA"/>
        </w:rPr>
        <w:t>公司在参加在贵司进行的</w:t>
      </w:r>
      <w:r>
        <w:rPr>
          <w:rFonts w:hint="eastAsia" w:ascii="仿宋" w:hAnsi="仿宋" w:eastAsia="仿宋" w:cs="仿宋"/>
          <w:kern w:val="2"/>
          <w:sz w:val="21"/>
          <w:szCs w:val="21"/>
          <w:highlight w:val="none"/>
          <w:u w:val="single"/>
          <w:lang w:val="en-US" w:eastAsia="zh-CN" w:bidi="ar-SA"/>
        </w:rPr>
        <w:t xml:space="preserve">  </w:t>
      </w:r>
      <w:r>
        <w:rPr>
          <w:rFonts w:hint="eastAsia" w:ascii="仿宋" w:hAnsi="仿宋" w:eastAsia="仿宋" w:cs="仿宋"/>
          <w:b w:val="0"/>
          <w:bCs w:val="0"/>
          <w:kern w:val="2"/>
          <w:sz w:val="21"/>
          <w:szCs w:val="21"/>
          <w:highlight w:val="none"/>
          <w:u w:val="single"/>
          <w:lang w:val="en-US" w:eastAsia="zh-CN" w:bidi="ar-SA"/>
        </w:rPr>
        <w:t>（项目名称）（项目编号）</w:t>
      </w:r>
      <w:r>
        <w:rPr>
          <w:rFonts w:hint="eastAsia" w:ascii="仿宋" w:hAnsi="仿宋" w:eastAsia="仿宋" w:cs="仿宋"/>
          <w:kern w:val="2"/>
          <w:sz w:val="21"/>
          <w:szCs w:val="21"/>
          <w:highlight w:val="none"/>
          <w:u w:val="single"/>
          <w:lang w:val="en-US" w:eastAsia="zh-CN" w:bidi="ar-SA"/>
        </w:rPr>
        <w:t xml:space="preserve"> </w:t>
      </w:r>
      <w:r>
        <w:rPr>
          <w:rFonts w:hint="eastAsia" w:ascii="仿宋" w:hAnsi="仿宋" w:eastAsia="仿宋" w:cs="仿宋"/>
          <w:kern w:val="2"/>
          <w:sz w:val="21"/>
          <w:szCs w:val="21"/>
          <w:highlight w:val="none"/>
          <w:lang w:val="en-US" w:eastAsia="zh-CN" w:bidi="ar-SA"/>
        </w:rPr>
        <w:t xml:space="preserve">招标，我司缴纳标书费和代理服务费后开具发票的事宜，我司声明如下： </w:t>
      </w:r>
    </w:p>
    <w:p>
      <w:pPr>
        <w:widowControl w:val="0"/>
        <w:snapToGrid w:val="0"/>
        <w:spacing w:line="440" w:lineRule="exact"/>
        <w:ind w:firstLine="420" w:firstLineChars="200"/>
        <w:jc w:val="both"/>
        <w:rPr>
          <w:rFonts w:hint="eastAsia" w:ascii="仿宋" w:hAnsi="仿宋" w:eastAsia="仿宋" w:cs="仿宋"/>
          <w:kern w:val="2"/>
          <w:sz w:val="21"/>
          <w:szCs w:val="21"/>
          <w:highlight w:val="none"/>
          <w:lang w:val="en-US" w:eastAsia="zh-CN" w:bidi="ar-SA"/>
        </w:rPr>
      </w:pPr>
    </w:p>
    <w:tbl>
      <w:tblPr>
        <w:tblStyle w:val="26"/>
        <w:tblW w:w="996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90"/>
        <w:gridCol w:w="3576"/>
        <w:gridCol w:w="1791"/>
        <w:gridCol w:w="21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962" w:type="dxa"/>
            <w:gridSpan w:val="4"/>
            <w:vAlign w:val="center"/>
          </w:tcPr>
          <w:p>
            <w:pPr>
              <w:widowControl w:val="0"/>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增值税发票开票信息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vAlign w:val="center"/>
          </w:tcPr>
          <w:p>
            <w:pPr>
              <w:widowControl w:val="0"/>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增值税发票开票种类</w:t>
            </w:r>
          </w:p>
        </w:tc>
        <w:tc>
          <w:tcPr>
            <w:tcW w:w="7472" w:type="dxa"/>
            <w:gridSpan w:val="3"/>
            <w:vAlign w:val="center"/>
          </w:tcPr>
          <w:p>
            <w:pPr>
              <w:widowControl w:val="0"/>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（请在此处注明增值税专用发票或增值税普通发票）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vAlign w:val="center"/>
          </w:tcPr>
          <w:p>
            <w:pPr>
              <w:widowControl w:val="0"/>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单位名称</w:t>
            </w:r>
          </w:p>
        </w:tc>
        <w:tc>
          <w:tcPr>
            <w:tcW w:w="7472" w:type="dxa"/>
            <w:gridSpan w:val="3"/>
            <w:vAlign w:val="center"/>
          </w:tcPr>
          <w:p>
            <w:pPr>
              <w:widowControl w:val="0"/>
              <w:snapToGrid w:val="0"/>
              <w:spacing w:line="440" w:lineRule="exact"/>
              <w:jc w:val="center"/>
              <w:rPr>
                <w:rFonts w:hint="eastAsia" w:ascii="仿宋" w:hAnsi="仿宋" w:eastAsia="仿宋" w:cs="仿宋"/>
                <w:bCs/>
                <w:kern w:val="2"/>
                <w:sz w:val="21"/>
                <w:szCs w:val="21"/>
                <w:highlight w:val="no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vAlign w:val="center"/>
          </w:tcPr>
          <w:p>
            <w:pPr>
              <w:widowControl w:val="0"/>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单位地址</w:t>
            </w:r>
          </w:p>
        </w:tc>
        <w:tc>
          <w:tcPr>
            <w:tcW w:w="7472" w:type="dxa"/>
            <w:gridSpan w:val="3"/>
            <w:vAlign w:val="center"/>
          </w:tcPr>
          <w:p>
            <w:pPr>
              <w:widowControl w:val="0"/>
              <w:snapToGrid w:val="0"/>
              <w:spacing w:line="440" w:lineRule="exact"/>
              <w:jc w:val="center"/>
              <w:rPr>
                <w:rFonts w:hint="eastAsia" w:ascii="仿宋" w:hAnsi="仿宋" w:eastAsia="仿宋" w:cs="仿宋"/>
                <w:bCs/>
                <w:kern w:val="2"/>
                <w:sz w:val="21"/>
                <w:szCs w:val="21"/>
                <w:highlight w:val="no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vAlign w:val="center"/>
          </w:tcPr>
          <w:p>
            <w:pPr>
              <w:widowControl w:val="0"/>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纳税人识别号</w:t>
            </w:r>
          </w:p>
        </w:tc>
        <w:tc>
          <w:tcPr>
            <w:tcW w:w="3576" w:type="dxa"/>
            <w:vAlign w:val="center"/>
          </w:tcPr>
          <w:p>
            <w:pPr>
              <w:widowControl w:val="0"/>
              <w:snapToGrid w:val="0"/>
              <w:spacing w:line="440" w:lineRule="exact"/>
              <w:jc w:val="center"/>
              <w:rPr>
                <w:rFonts w:hint="eastAsia" w:ascii="仿宋" w:hAnsi="仿宋" w:eastAsia="仿宋" w:cs="仿宋"/>
                <w:bCs/>
                <w:kern w:val="2"/>
                <w:sz w:val="21"/>
                <w:szCs w:val="21"/>
                <w:highlight w:val="none"/>
                <w:lang w:val="en-US" w:eastAsia="zh-CN" w:bidi="ar-SA"/>
              </w:rPr>
            </w:pPr>
          </w:p>
        </w:tc>
        <w:tc>
          <w:tcPr>
            <w:tcW w:w="1791" w:type="dxa"/>
            <w:vAlign w:val="center"/>
          </w:tcPr>
          <w:p>
            <w:pPr>
              <w:widowControl w:val="0"/>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固定电话</w:t>
            </w:r>
          </w:p>
        </w:tc>
        <w:tc>
          <w:tcPr>
            <w:tcW w:w="2105" w:type="dxa"/>
            <w:vAlign w:val="center"/>
          </w:tcPr>
          <w:p>
            <w:pPr>
              <w:widowControl w:val="0"/>
              <w:snapToGrid w:val="0"/>
              <w:spacing w:line="440" w:lineRule="exact"/>
              <w:jc w:val="center"/>
              <w:rPr>
                <w:rFonts w:hint="eastAsia" w:ascii="仿宋" w:hAnsi="仿宋" w:eastAsia="仿宋" w:cs="仿宋"/>
                <w:bCs/>
                <w:kern w:val="2"/>
                <w:sz w:val="21"/>
                <w:szCs w:val="21"/>
                <w:highlight w:val="no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vAlign w:val="center"/>
          </w:tcPr>
          <w:p>
            <w:pPr>
              <w:widowControl w:val="0"/>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开户银行名称</w:t>
            </w:r>
          </w:p>
        </w:tc>
        <w:tc>
          <w:tcPr>
            <w:tcW w:w="3576" w:type="dxa"/>
            <w:vAlign w:val="center"/>
          </w:tcPr>
          <w:p>
            <w:pPr>
              <w:widowControl w:val="0"/>
              <w:snapToGrid w:val="0"/>
              <w:spacing w:line="440" w:lineRule="exact"/>
              <w:jc w:val="center"/>
              <w:rPr>
                <w:rFonts w:hint="eastAsia" w:ascii="仿宋" w:hAnsi="仿宋" w:eastAsia="仿宋" w:cs="仿宋"/>
                <w:bCs/>
                <w:kern w:val="2"/>
                <w:sz w:val="21"/>
                <w:szCs w:val="21"/>
                <w:highlight w:val="none"/>
                <w:lang w:val="en-US" w:eastAsia="zh-CN" w:bidi="ar-SA"/>
              </w:rPr>
            </w:pPr>
          </w:p>
        </w:tc>
        <w:tc>
          <w:tcPr>
            <w:tcW w:w="1791" w:type="dxa"/>
            <w:vAlign w:val="center"/>
          </w:tcPr>
          <w:p>
            <w:pPr>
              <w:widowControl w:val="0"/>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联系人姓名</w:t>
            </w:r>
          </w:p>
        </w:tc>
        <w:tc>
          <w:tcPr>
            <w:tcW w:w="2105" w:type="dxa"/>
            <w:vAlign w:val="center"/>
          </w:tcPr>
          <w:p>
            <w:pPr>
              <w:widowControl w:val="0"/>
              <w:snapToGrid w:val="0"/>
              <w:spacing w:line="440" w:lineRule="exact"/>
              <w:jc w:val="center"/>
              <w:rPr>
                <w:rFonts w:hint="eastAsia" w:ascii="仿宋" w:hAnsi="仿宋" w:eastAsia="仿宋" w:cs="仿宋"/>
                <w:bCs/>
                <w:kern w:val="2"/>
                <w:sz w:val="21"/>
                <w:szCs w:val="21"/>
                <w:highlight w:val="no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vAlign w:val="center"/>
          </w:tcPr>
          <w:p>
            <w:pPr>
              <w:widowControl w:val="0"/>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开户银行账号</w:t>
            </w:r>
          </w:p>
        </w:tc>
        <w:tc>
          <w:tcPr>
            <w:tcW w:w="3576" w:type="dxa"/>
            <w:vAlign w:val="center"/>
          </w:tcPr>
          <w:p>
            <w:pPr>
              <w:widowControl w:val="0"/>
              <w:snapToGrid w:val="0"/>
              <w:spacing w:line="440" w:lineRule="exact"/>
              <w:jc w:val="center"/>
              <w:rPr>
                <w:rFonts w:hint="eastAsia" w:ascii="仿宋" w:hAnsi="仿宋" w:eastAsia="仿宋" w:cs="仿宋"/>
                <w:bCs/>
                <w:kern w:val="2"/>
                <w:sz w:val="21"/>
                <w:szCs w:val="21"/>
                <w:highlight w:val="none"/>
                <w:lang w:val="en-US" w:eastAsia="zh-CN" w:bidi="ar-SA"/>
              </w:rPr>
            </w:pPr>
          </w:p>
        </w:tc>
        <w:tc>
          <w:tcPr>
            <w:tcW w:w="1791" w:type="dxa"/>
            <w:vAlign w:val="center"/>
          </w:tcPr>
          <w:p>
            <w:pPr>
              <w:widowControl w:val="0"/>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联系人电话</w:t>
            </w:r>
          </w:p>
        </w:tc>
        <w:tc>
          <w:tcPr>
            <w:tcW w:w="2105" w:type="dxa"/>
            <w:vAlign w:val="center"/>
          </w:tcPr>
          <w:p>
            <w:pPr>
              <w:widowControl w:val="0"/>
              <w:snapToGrid w:val="0"/>
              <w:spacing w:line="440" w:lineRule="exact"/>
              <w:jc w:val="center"/>
              <w:rPr>
                <w:rFonts w:hint="eastAsia" w:ascii="仿宋" w:hAnsi="仿宋" w:eastAsia="仿宋" w:cs="仿宋"/>
                <w:bCs/>
                <w:kern w:val="2"/>
                <w:sz w:val="21"/>
                <w:szCs w:val="21"/>
                <w:highlight w:val="no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0" w:type="dxa"/>
            <w:vAlign w:val="center"/>
          </w:tcPr>
          <w:p>
            <w:pPr>
              <w:widowControl w:val="0"/>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电子发票收件</w:t>
            </w:r>
          </w:p>
          <w:p>
            <w:pPr>
              <w:widowControl w:val="0"/>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电子邮箱</w:t>
            </w:r>
          </w:p>
        </w:tc>
        <w:tc>
          <w:tcPr>
            <w:tcW w:w="7472" w:type="dxa"/>
            <w:gridSpan w:val="3"/>
            <w:vAlign w:val="center"/>
          </w:tcPr>
          <w:p>
            <w:pPr>
              <w:widowControl w:val="0"/>
              <w:snapToGrid w:val="0"/>
              <w:spacing w:line="440" w:lineRule="exact"/>
              <w:jc w:val="left"/>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Email: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9" w:hRule="atLeast"/>
          <w:jc w:val="center"/>
        </w:trPr>
        <w:tc>
          <w:tcPr>
            <w:tcW w:w="2490" w:type="dxa"/>
            <w:vAlign w:val="center"/>
          </w:tcPr>
          <w:p>
            <w:pPr>
              <w:widowControl w:val="0"/>
              <w:snapToGrid w:val="0"/>
              <w:spacing w:line="440" w:lineRule="exact"/>
              <w:jc w:val="center"/>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发票邮寄地址：</w:t>
            </w:r>
          </w:p>
        </w:tc>
        <w:tc>
          <w:tcPr>
            <w:tcW w:w="7472" w:type="dxa"/>
            <w:gridSpan w:val="3"/>
            <w:vAlign w:val="center"/>
          </w:tcPr>
          <w:p>
            <w:pPr>
              <w:widowControl w:val="0"/>
              <w:snapToGrid w:val="0"/>
              <w:spacing w:line="440" w:lineRule="exact"/>
              <w:jc w:val="both"/>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地址：</w:t>
            </w:r>
          </w:p>
          <w:p>
            <w:pPr>
              <w:widowControl w:val="0"/>
              <w:snapToGrid w:val="0"/>
              <w:spacing w:line="440" w:lineRule="exact"/>
              <w:jc w:val="both"/>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收件人：                电话：</w:t>
            </w:r>
          </w:p>
        </w:tc>
      </w:tr>
    </w:tbl>
    <w:p>
      <w:pPr>
        <w:widowControl w:val="0"/>
        <w:snapToGrid w:val="0"/>
        <w:spacing w:line="440" w:lineRule="exact"/>
        <w:jc w:val="both"/>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 xml:space="preserve">    我公司提供的上述开票信息准确无误，如果因我公司提供上述信息错误，导致发票无效的，将由我公司承担相应后果。</w:t>
      </w:r>
    </w:p>
    <w:p>
      <w:pPr>
        <w:widowControl w:val="0"/>
        <w:snapToGrid w:val="0"/>
        <w:spacing w:line="440" w:lineRule="exact"/>
        <w:jc w:val="both"/>
        <w:rPr>
          <w:rFonts w:hint="eastAsia" w:ascii="仿宋" w:hAnsi="仿宋" w:eastAsia="仿宋" w:cs="仿宋"/>
          <w:bCs/>
          <w:kern w:val="2"/>
          <w:sz w:val="21"/>
          <w:szCs w:val="21"/>
          <w:highlight w:val="none"/>
          <w:lang w:val="en-US" w:eastAsia="zh-CN" w:bidi="ar-SA"/>
        </w:rPr>
      </w:pPr>
    </w:p>
    <w:p>
      <w:pPr>
        <w:widowControl w:val="0"/>
        <w:snapToGrid w:val="0"/>
        <w:spacing w:line="440" w:lineRule="exact"/>
        <w:ind w:firstLine="420" w:firstLineChars="200"/>
        <w:jc w:val="both"/>
        <w:rPr>
          <w:rFonts w:hint="eastAsia" w:ascii="仿宋" w:hAnsi="仿宋" w:eastAsia="仿宋" w:cs="仿宋"/>
          <w:bCs/>
          <w:kern w:val="2"/>
          <w:sz w:val="21"/>
          <w:szCs w:val="21"/>
          <w:highlight w:val="none"/>
          <w:lang w:val="en-US" w:eastAsia="zh-CN" w:bidi="ar-SA"/>
        </w:rPr>
      </w:pPr>
      <w:r>
        <w:rPr>
          <w:rFonts w:hint="eastAsia" w:ascii="仿宋" w:hAnsi="仿宋" w:eastAsia="仿宋" w:cs="仿宋"/>
          <w:bCs/>
          <w:kern w:val="2"/>
          <w:sz w:val="21"/>
          <w:szCs w:val="21"/>
          <w:highlight w:val="none"/>
          <w:lang w:val="en-US" w:eastAsia="zh-CN" w:bidi="ar-SA"/>
        </w:rPr>
        <w:t>注：供应商需要采购代理机构开具增值税发票的，请在上表中填写相关信息，</w:t>
      </w:r>
      <w:r>
        <w:rPr>
          <w:rFonts w:hint="eastAsia" w:ascii="仿宋" w:hAnsi="仿宋" w:eastAsia="仿宋" w:cs="仿宋"/>
          <w:b/>
          <w:kern w:val="2"/>
          <w:sz w:val="21"/>
          <w:szCs w:val="21"/>
          <w:highlight w:val="none"/>
          <w:lang w:val="en-US" w:eastAsia="zh-CN" w:bidi="ar-SA"/>
        </w:rPr>
        <w:t>如供应商需要开具增值税专用发票的须附供应商开户许可证、一般纳税人认定文件的清晰复印件加盖公章，以及开票信息（见上表）。</w:t>
      </w:r>
      <w:r>
        <w:rPr>
          <w:rFonts w:hint="eastAsia" w:ascii="仿宋" w:hAnsi="仿宋" w:eastAsia="仿宋" w:cs="仿宋"/>
          <w:bCs/>
          <w:kern w:val="2"/>
          <w:sz w:val="21"/>
          <w:szCs w:val="21"/>
          <w:highlight w:val="none"/>
          <w:lang w:val="en-US" w:eastAsia="zh-CN" w:bidi="ar-SA"/>
        </w:rPr>
        <w:t>如供应商在开票信息中未注明开具</w:t>
      </w:r>
      <w:r>
        <w:rPr>
          <w:rFonts w:hint="eastAsia" w:ascii="仿宋" w:hAnsi="仿宋" w:eastAsia="仿宋" w:cs="仿宋"/>
          <w:b/>
          <w:kern w:val="2"/>
          <w:sz w:val="21"/>
          <w:szCs w:val="21"/>
          <w:highlight w:val="none"/>
          <w:lang w:val="en-US" w:eastAsia="zh-CN" w:bidi="ar-SA"/>
        </w:rPr>
        <w:t>增值税专用发票</w:t>
      </w:r>
      <w:r>
        <w:rPr>
          <w:rFonts w:hint="eastAsia" w:ascii="仿宋" w:hAnsi="仿宋" w:eastAsia="仿宋" w:cs="仿宋"/>
          <w:bCs/>
          <w:kern w:val="2"/>
          <w:sz w:val="21"/>
          <w:szCs w:val="21"/>
          <w:highlight w:val="none"/>
          <w:lang w:val="en-US" w:eastAsia="zh-CN" w:bidi="ar-SA"/>
        </w:rPr>
        <w:t>且未提供上述材料，代理机构将默认开具增值税普通发票。</w:t>
      </w:r>
    </w:p>
    <w:p>
      <w:pPr>
        <w:widowControl w:val="0"/>
        <w:snapToGrid w:val="0"/>
        <w:spacing w:line="440" w:lineRule="exact"/>
        <w:jc w:val="both"/>
        <w:rPr>
          <w:rFonts w:hint="eastAsia" w:ascii="仿宋" w:hAnsi="仿宋" w:eastAsia="仿宋" w:cs="仿宋"/>
          <w:bCs/>
          <w:kern w:val="2"/>
          <w:sz w:val="21"/>
          <w:szCs w:val="21"/>
          <w:highlight w:val="none"/>
          <w:lang w:val="en-US" w:eastAsia="zh-CN" w:bidi="ar-SA"/>
        </w:rPr>
      </w:pPr>
    </w:p>
    <w:p>
      <w:pPr>
        <w:adjustRightInd w:val="0"/>
        <w:snapToGrid w:val="0"/>
        <w:spacing w:line="440" w:lineRule="exact"/>
        <w:rPr>
          <w:rFonts w:hint="eastAsia" w:ascii="仿宋" w:hAnsi="仿宋" w:eastAsia="仿宋" w:cs="仿宋"/>
          <w:color w:val="000000"/>
          <w:sz w:val="21"/>
          <w:szCs w:val="21"/>
          <w:highlight w:val="none"/>
          <w:u w:val="single"/>
        </w:rPr>
      </w:pPr>
      <w:r>
        <w:rPr>
          <w:rFonts w:hint="eastAsia" w:ascii="仿宋" w:hAnsi="仿宋" w:eastAsia="仿宋" w:cs="仿宋"/>
          <w:color w:val="000000"/>
          <w:sz w:val="21"/>
          <w:szCs w:val="21"/>
          <w:highlight w:val="none"/>
          <w:lang w:val="en-US" w:eastAsia="zh-CN"/>
        </w:rPr>
        <w:t>供应商</w:t>
      </w:r>
      <w:r>
        <w:rPr>
          <w:rFonts w:hint="eastAsia" w:ascii="仿宋" w:hAnsi="仿宋" w:eastAsia="仿宋" w:cs="仿宋"/>
          <w:color w:val="000000"/>
          <w:sz w:val="21"/>
          <w:szCs w:val="21"/>
          <w:highlight w:val="none"/>
        </w:rPr>
        <w:t>法定代表人（或法定代表人授权代表）签字：</w:t>
      </w:r>
    </w:p>
    <w:p>
      <w:pPr>
        <w:adjustRightInd w:val="0"/>
        <w:snapToGrid w:val="0"/>
        <w:spacing w:line="440" w:lineRule="exact"/>
        <w:rPr>
          <w:rFonts w:hint="eastAsia" w:ascii="仿宋" w:hAnsi="仿宋" w:eastAsia="仿宋" w:cs="仿宋"/>
          <w:color w:val="000000"/>
          <w:sz w:val="21"/>
          <w:szCs w:val="21"/>
          <w:highlight w:val="none"/>
          <w:u w:val="single"/>
        </w:rPr>
      </w:pPr>
      <w:r>
        <w:rPr>
          <w:rFonts w:hint="eastAsia" w:ascii="仿宋" w:hAnsi="仿宋" w:eastAsia="仿宋" w:cs="仿宋"/>
          <w:color w:val="000000"/>
          <w:sz w:val="21"/>
          <w:szCs w:val="21"/>
          <w:highlight w:val="none"/>
          <w:lang w:val="en-US" w:eastAsia="zh-CN"/>
        </w:rPr>
        <w:t>供应商</w:t>
      </w:r>
      <w:r>
        <w:rPr>
          <w:rFonts w:hint="eastAsia" w:ascii="仿宋" w:hAnsi="仿宋" w:eastAsia="仿宋" w:cs="仿宋"/>
          <w:color w:val="000000"/>
          <w:sz w:val="21"/>
          <w:szCs w:val="21"/>
          <w:highlight w:val="none"/>
        </w:rPr>
        <w:t>名称（加盖公章）：</w:t>
      </w:r>
    </w:p>
    <w:p>
      <w:pPr>
        <w:widowControl w:val="0"/>
        <w:snapToGrid w:val="0"/>
        <w:spacing w:line="440" w:lineRule="exact"/>
        <w:jc w:val="both"/>
        <w:rPr>
          <w:rFonts w:hint="eastAsia" w:ascii="仿宋" w:hAnsi="仿宋" w:eastAsia="仿宋" w:cs="仿宋"/>
          <w:b/>
          <w:bCs/>
          <w:color w:val="000000"/>
          <w:kern w:val="2"/>
          <w:sz w:val="21"/>
          <w:szCs w:val="21"/>
          <w:highlight w:val="none"/>
          <w:lang w:val="en-US" w:eastAsia="zh-CN" w:bidi="ar"/>
        </w:rPr>
      </w:pPr>
      <w:r>
        <w:rPr>
          <w:rFonts w:hint="eastAsia" w:ascii="仿宋" w:hAnsi="仿宋" w:eastAsia="仿宋" w:cs="仿宋"/>
          <w:color w:val="000000"/>
          <w:kern w:val="2"/>
          <w:sz w:val="21"/>
          <w:szCs w:val="21"/>
          <w:highlight w:val="none"/>
          <w:lang w:val="en-US" w:eastAsia="zh-CN" w:bidi="ar-SA"/>
        </w:rPr>
        <w:t>日期：   年   月   日</w:t>
      </w:r>
    </w:p>
    <w:p>
      <w:pPr>
        <w:pStyle w:val="23"/>
        <w:rPr>
          <w:rFonts w:hint="eastAsia" w:ascii="仿宋" w:hAnsi="仿宋" w:eastAsia="仿宋" w:cs="仿宋"/>
          <w:highlight w:val="none"/>
          <w:lang w:val="en-US" w:eastAsia="zh-CN"/>
        </w:rPr>
      </w:pPr>
    </w:p>
    <w:p>
      <w:pPr>
        <w:pStyle w:val="23"/>
        <w:rPr>
          <w:rFonts w:hint="eastAsia" w:ascii="仿宋" w:hAnsi="仿宋" w:eastAsia="仿宋" w:cs="仿宋"/>
          <w:highlight w:val="none"/>
          <w:lang w:val="en-US" w:eastAsia="zh-CN"/>
        </w:rPr>
      </w:pPr>
    </w:p>
    <w:sectPr>
      <w:footerReference r:id="rId6" w:type="default"/>
      <w:pgSz w:w="11906" w:h="16838"/>
      <w:pgMar w:top="1440" w:right="1800" w:bottom="1440" w:left="1800" w:header="851" w:footer="992" w:gutter="0"/>
      <w:pgNumType w:fmt="decimal" w:start="1"/>
      <w:cols w:space="0" w:num="1"/>
      <w:rtlGutter w:val="0"/>
      <w:docGrid w:type="lines" w:linePitch="387"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仿宋_GB2312">
    <w:panose1 w:val="02010609030101010101"/>
    <w:charset w:val="86"/>
    <w:family w:val="auto"/>
    <w:pitch w:val="default"/>
    <w:sig w:usb0="00000001" w:usb1="080E0000" w:usb2="00000000" w:usb3="00000000" w:csb0="00040000" w:csb1="00000000"/>
    <w:embedRegular r:id="rId1" w:fontKey="{1B1EB9EA-BA15-4841-B148-4479F02DC4BC}"/>
  </w:font>
  <w:font w:name="微软雅黑">
    <w:panose1 w:val="020B0503020204020204"/>
    <w:charset w:val="86"/>
    <w:family w:val="auto"/>
    <w:pitch w:val="default"/>
    <w:sig w:usb0="80000287" w:usb1="2ACF3C50" w:usb2="00000016" w:usb3="00000000" w:csb0="0004001F" w:csb1="00000000"/>
    <w:embedRegular r:id="rId2" w:fontKey="{947976B6-3502-4F5D-A02A-9E7D91D30799}"/>
  </w:font>
  <w:font w:name="楷体">
    <w:panose1 w:val="02010609060101010101"/>
    <w:charset w:val="86"/>
    <w:family w:val="modern"/>
    <w:pitch w:val="default"/>
    <w:sig w:usb0="800002BF" w:usb1="38CF7CFA" w:usb2="00000016" w:usb3="00000000" w:csb0="00040001" w:csb1="00000000"/>
  </w:font>
  <w:font w:name="仿宋">
    <w:panose1 w:val="02010609060101010101"/>
    <w:charset w:val="86"/>
    <w:family w:val="auto"/>
    <w:pitch w:val="default"/>
    <w:sig w:usb0="800002BF" w:usb1="38CF7CFA" w:usb2="00000016" w:usb3="00000000" w:csb0="00040001" w:csb1="00000000"/>
    <w:embedRegular r:id="rId3" w:fontKey="{6CB7C62B-A148-4A27-AD37-58B4D91E6A21}"/>
  </w:font>
  <w:font w:name="Microsoft JhengHei UI">
    <w:panose1 w:val="020B0604030504040204"/>
    <w:charset w:val="88"/>
    <w:family w:val="auto"/>
    <w:pitch w:val="default"/>
    <w:sig w:usb0="000002A7" w:usb1="28CF4400" w:usb2="00000016" w:usb3="00000000" w:csb0="00100009" w:csb1="00000000"/>
    <w:embedRegular r:id="rId4" w:fontKey="{0D962D9F-3800-4445-8E2B-8B02945E4AA2}"/>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MOCsyAgAAY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ow4KzICAABhBAAADgAAAAAAAAABACAAAAAfAQAAZHJzL2Uyb0RvYy54bWxQSwUG&#10;AAAAAAYABgBZAQAAwwUAAAAA&#10;">
              <v:fill on="f" focussize="0,0"/>
              <v:stroke on="f" weight="0.5pt"/>
              <v:imagedata o:title=""/>
              <o:lock v:ext="edit" aspectratio="f"/>
              <v:textbox inset="0mm,0mm,0mm,0mm" style="mso-fit-shape-to-text:t;">
                <w:txbxContent>
                  <w:p>
                    <w:pPr>
                      <w:pStyle w:val="2"/>
                    </w:pP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
                          </w:pPr>
                          <w:r>
                            <w:t xml:space="preserve">第 </w:t>
                          </w:r>
                          <w:r>
                            <w:fldChar w:fldCharType="begin"/>
                          </w:r>
                          <w:r>
                            <w:instrText xml:space="preserve"> PAGE  \* MERGEFORMAT </w:instrText>
                          </w:r>
                          <w:r>
                            <w:fldChar w:fldCharType="separate"/>
                          </w:r>
                          <w:r>
                            <w:t>- 1 -</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pPr>
                      <w:pStyle w:val="2"/>
                    </w:pPr>
                    <w:r>
                      <w:t xml:space="preserve">第 </w:t>
                    </w:r>
                    <w:r>
                      <w:fldChar w:fldCharType="begin"/>
                    </w:r>
                    <w:r>
                      <w:instrText xml:space="preserve"> PAGE  \* MERGEFORMAT </w:instrText>
                    </w:r>
                    <w:r>
                      <w:fldChar w:fldCharType="separate"/>
                    </w:r>
                    <w:r>
                      <w:t>- 1 -</w:t>
                    </w:r>
                    <w:r>
                      <w:fldChar w:fldCharType="end"/>
                    </w:r>
                    <w:r>
                      <w:t xml:space="preserve"> 页</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Bdr>
        <w:bottom w:val="none" w:color="auto" w:sz="0" w:space="1"/>
      </w:pBdr>
      <w:bidi w:val="0"/>
      <w:ind w:firstLine="840" w:firstLineChars="300"/>
      <w:rPr>
        <w:rFonts w:hint="eastAsia" w:ascii="仿宋_GB2312" w:hAnsi="仿宋_GB2312" w:eastAsia="仿宋_GB2312" w:cs="仿宋_GB2312"/>
        <w:sz w:val="21"/>
        <w:szCs w:val="21"/>
        <w:lang w:val="en-US" w:eastAsia="zh-CN"/>
      </w:rPr>
    </w:pPr>
    <w:r>
      <w:rPr>
        <w:rFonts w:hint="eastAsia" w:ascii="仿宋_GB2312" w:hAnsi="仿宋_GB2312" w:eastAsia="仿宋_GB2312" w:cs="仿宋_GB2312"/>
        <w:sz w:val="28"/>
        <w:szCs w:val="28"/>
        <w:lang w:eastAsia="zh-CN"/>
      </w:rPr>
      <w:drawing>
        <wp:anchor distT="0" distB="0" distL="114300" distR="114300" simplePos="0" relativeHeight="251661312" behindDoc="1" locked="0" layoutInCell="1" allowOverlap="1">
          <wp:simplePos x="0" y="0"/>
          <wp:positionH relativeFrom="column">
            <wp:posOffset>14605</wp:posOffset>
          </wp:positionH>
          <wp:positionV relativeFrom="paragraph">
            <wp:posOffset>-6985</wp:posOffset>
          </wp:positionV>
          <wp:extent cx="427355" cy="413385"/>
          <wp:effectExtent l="0" t="0" r="48895" b="43815"/>
          <wp:wrapTight wrapText="bothSides">
            <wp:wrapPolygon>
              <wp:start x="0" y="0"/>
              <wp:lineTo x="0" y="20903"/>
              <wp:lineTo x="20894" y="20903"/>
              <wp:lineTo x="20894" y="0"/>
              <wp:lineTo x="0" y="0"/>
            </wp:wrapPolygon>
          </wp:wrapTight>
          <wp:docPr id="1" name="图片 1" descr="1680841359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680841359666"/>
                  <pic:cNvPicPr>
                    <a:picLocks noChangeAspect="1"/>
                  </pic:cNvPicPr>
                </pic:nvPicPr>
                <pic:blipFill>
                  <a:blip r:embed="rId1"/>
                  <a:stretch>
                    <a:fillRect/>
                  </a:stretch>
                </pic:blipFill>
                <pic:spPr>
                  <a:xfrm>
                    <a:off x="0" y="0"/>
                    <a:ext cx="427355" cy="413385"/>
                  </a:xfrm>
                  <a:prstGeom prst="rect">
                    <a:avLst/>
                  </a:prstGeom>
                </pic:spPr>
              </pic:pic>
            </a:graphicData>
          </a:graphic>
        </wp:anchor>
      </w:drawing>
    </w:r>
    <w:r>
      <w:rPr>
        <w:rFonts w:hint="eastAsia" w:ascii="仿宋_GB2312" w:hAnsi="仿宋_GB2312" w:eastAsia="仿宋_GB2312" w:cs="仿宋_GB2312"/>
        <w:sz w:val="28"/>
        <w:szCs w:val="28"/>
        <w:lang w:val="en-US" w:eastAsia="zh-CN"/>
      </w:rPr>
      <w:t>新疆世纪星工程咨询有限公司</w:t>
    </w:r>
    <w:r>
      <w:rPr>
        <w:rFonts w:hint="eastAsia" w:ascii="仿宋_GB2312" w:hAnsi="仿宋_GB2312" w:eastAsia="仿宋_GB2312" w:cs="仿宋_GB2312"/>
        <w:sz w:val="32"/>
        <w:szCs w:val="32"/>
        <w:lang w:val="en-US" w:eastAsia="zh-CN"/>
      </w:rPr>
      <w:t xml:space="preserve">  </w:t>
    </w:r>
    <w:r>
      <w:rPr>
        <w:rFonts w:hint="eastAsia" w:ascii="仿宋_GB2312" w:hAnsi="仿宋_GB2312" w:eastAsia="仿宋_GB2312" w:cs="仿宋_GB2312"/>
        <w:sz w:val="21"/>
        <w:szCs w:val="21"/>
        <w:lang w:val="en-US" w:eastAsia="zh-CN"/>
      </w:rPr>
      <w:t>新疆乌鲁木齐市黄山街德港大厦20层</w:t>
    </w:r>
  </w:p>
  <w:p>
    <w:pPr>
      <w:pStyle w:val="17"/>
      <w:pBdr>
        <w:bottom w:val="single" w:color="auto" w:sz="4" w:space="1"/>
      </w:pBdr>
      <w:bidi w:val="0"/>
      <w:ind w:firstLine="910" w:firstLineChars="700"/>
      <w:rPr>
        <w:rFonts w:hint="eastAsia" w:ascii="仿宋_GB2312" w:hAnsi="仿宋_GB2312" w:eastAsia="仿宋_GB2312" w:cs="仿宋_GB2312"/>
        <w:sz w:val="15"/>
        <w:szCs w:val="15"/>
        <w:lang w:val="en-US" w:eastAsia="zh-CN"/>
      </w:rPr>
    </w:pPr>
    <w:r>
      <w:rPr>
        <w:rFonts w:hint="eastAsia" w:ascii="Microsoft JhengHei UI" w:hAnsi="Microsoft JhengHei UI" w:eastAsia="Microsoft JhengHei UI" w:cs="Microsoft JhengHei UI"/>
        <w:sz w:val="13"/>
        <w:szCs w:val="13"/>
        <w:lang w:val="en-US" w:eastAsia="zh-CN"/>
      </w:rPr>
      <w:t>Xinjiang Century Star Engineering Consulting Co., Ltd.</w:t>
    </w:r>
    <w:r>
      <w:rPr>
        <w:rFonts w:hint="eastAsia" w:ascii="仿宋_GB2312" w:hAnsi="仿宋_GB2312" w:eastAsia="仿宋_GB2312" w:cs="仿宋_GB2312"/>
        <w:sz w:val="13"/>
        <w:szCs w:val="13"/>
        <w:lang w:val="en-US" w:eastAsia="zh-CN"/>
      </w:rPr>
      <w:t xml:space="preserve">          </w:t>
    </w:r>
    <w:r>
      <w:rPr>
        <w:rFonts w:hint="eastAsia" w:ascii="仿宋_GB2312" w:hAnsi="仿宋_GB2312" w:eastAsia="仿宋_GB2312" w:cs="仿宋_GB2312"/>
        <w:sz w:val="16"/>
        <w:szCs w:val="16"/>
        <w:lang w:val="en-US" w:eastAsia="zh-CN"/>
      </w:rPr>
      <w:t>TEL：0991-3678303</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2A0D1B5"/>
    <w:multiLevelType w:val="singleLevel"/>
    <w:tmpl w:val="82A0D1B5"/>
    <w:lvl w:ilvl="0" w:tentative="0">
      <w:start w:val="1"/>
      <w:numFmt w:val="decimal"/>
      <w:suff w:val="nothing"/>
      <w:lvlText w:val="（%1）"/>
      <w:lvlJc w:val="left"/>
    </w:lvl>
  </w:abstractNum>
  <w:abstractNum w:abstractNumId="1">
    <w:nsid w:val="84C3F883"/>
    <w:multiLevelType w:val="multilevel"/>
    <w:tmpl w:val="84C3F883"/>
    <w:lvl w:ilvl="0" w:tentative="0">
      <w:start w:val="2"/>
      <w:numFmt w:val="decimal"/>
      <w:suff w:val="space"/>
      <w:lvlText w:val="%1."/>
      <w:lvlJc w:val="left"/>
      <w:rPr>
        <w:rFonts w:hint="default"/>
        <w:b/>
        <w:bCs/>
      </w:rPr>
    </w:lvl>
    <w:lvl w:ilvl="1" w:tentative="0">
      <w:start w:val="1"/>
      <w:numFmt w:val="decimal"/>
      <w:suff w:val="space"/>
      <w:lvlText w:val="%1.%2"/>
      <w:lvlJc w:val="left"/>
      <w:pPr>
        <w:ind w:left="0" w:firstLine="0"/>
      </w:pPr>
      <w:rPr>
        <w:rFonts w:hint="default"/>
        <w:b w:val="0"/>
        <w:bCs w:val="0"/>
      </w:rPr>
    </w:lvl>
    <w:lvl w:ilvl="2" w:tentative="0">
      <w:start w:val="1"/>
      <w:numFmt w:val="decimal"/>
      <w:suff w:val="space"/>
      <w:lvlText w:val="%1.%2.%3"/>
      <w:lvlJc w:val="left"/>
      <w:pPr>
        <w:ind w:left="0" w:firstLine="0"/>
      </w:pPr>
      <w:rPr>
        <w:rFonts w:hint="default"/>
        <w:b w:val="0"/>
        <w:bCs w:val="0"/>
      </w:rPr>
    </w:lvl>
    <w:lvl w:ilvl="3" w:tentative="0">
      <w:start w:val="1"/>
      <w:numFmt w:val="decimal"/>
      <w:suff w:val="space"/>
      <w:lvlText w:val="%1.%2.%3.%4"/>
      <w:lvlJc w:val="left"/>
      <w:pPr>
        <w:ind w:left="0" w:firstLine="0"/>
      </w:pPr>
      <w:rPr>
        <w:rFonts w:hint="default"/>
      </w:rPr>
    </w:lvl>
    <w:lvl w:ilvl="4" w:tentative="0">
      <w:start w:val="1"/>
      <w:numFmt w:val="decimal"/>
      <w:suff w:val="space"/>
      <w:lvlText w:val="%1.%2.%3.%4.%5"/>
      <w:lvlJc w:val="left"/>
      <w:pPr>
        <w:ind w:left="0" w:firstLine="0"/>
      </w:pPr>
      <w:rPr>
        <w:rFonts w:hint="default"/>
      </w:rPr>
    </w:lvl>
    <w:lvl w:ilvl="5" w:tentative="0">
      <w:start w:val="1"/>
      <w:numFmt w:val="decimal"/>
      <w:suff w:val="space"/>
      <w:lvlText w:val="%1.%2.%3.%4.%5.%6"/>
      <w:lvlJc w:val="left"/>
      <w:pPr>
        <w:ind w:left="0" w:firstLine="0"/>
      </w:pPr>
      <w:rPr>
        <w:rFonts w:hint="default"/>
      </w:rPr>
    </w:lvl>
    <w:lvl w:ilvl="6" w:tentative="0">
      <w:start w:val="1"/>
      <w:numFmt w:val="decimal"/>
      <w:suff w:val="space"/>
      <w:lvlText w:val="%1.%2.%3.%4.%5.%6.%7"/>
      <w:lvlJc w:val="left"/>
      <w:pPr>
        <w:ind w:left="0" w:firstLine="0"/>
      </w:pPr>
      <w:rPr>
        <w:rFonts w:hint="default"/>
      </w:rPr>
    </w:lvl>
    <w:lvl w:ilvl="7" w:tentative="0">
      <w:start w:val="1"/>
      <w:numFmt w:val="decimal"/>
      <w:suff w:val="space"/>
      <w:lvlText w:val="%1.%2.%3.%4.%5.%6.%7.%8"/>
      <w:lvlJc w:val="left"/>
      <w:pPr>
        <w:ind w:left="0" w:firstLine="0"/>
      </w:pPr>
      <w:rPr>
        <w:rFonts w:hint="default"/>
      </w:rPr>
    </w:lvl>
    <w:lvl w:ilvl="8" w:tentative="0">
      <w:start w:val="1"/>
      <w:numFmt w:val="decimal"/>
      <w:suff w:val="space"/>
      <w:lvlText w:val="%1.%2.%3.%4.%5.%6.%7.%8.%9"/>
      <w:lvlJc w:val="left"/>
      <w:pPr>
        <w:ind w:left="0" w:firstLine="0"/>
      </w:pPr>
      <w:rPr>
        <w:rFonts w:hint="default"/>
      </w:rPr>
    </w:lvl>
  </w:abstractNum>
  <w:abstractNum w:abstractNumId="2">
    <w:nsid w:val="9A0F5DC4"/>
    <w:multiLevelType w:val="multilevel"/>
    <w:tmpl w:val="9A0F5DC4"/>
    <w:lvl w:ilvl="0" w:tentative="0">
      <w:start w:val="1"/>
      <w:numFmt w:val="decimal"/>
      <w:suff w:val="nothing"/>
      <w:lvlText w:val="%1、"/>
      <w:lvlJc w:val="left"/>
      <w:pPr>
        <w:ind w:left="0" w:firstLine="0"/>
      </w:pPr>
      <w:rPr>
        <w:rFonts w:hint="default" w:ascii="Times New Roman" w:hAnsi="Times New Roman" w:cs="Times New Roman"/>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3">
    <w:nsid w:val="B0E8ECBD"/>
    <w:multiLevelType w:val="singleLevel"/>
    <w:tmpl w:val="B0E8ECBD"/>
    <w:lvl w:ilvl="0" w:tentative="0">
      <w:start w:val="1"/>
      <w:numFmt w:val="decimal"/>
      <w:suff w:val="nothing"/>
      <w:lvlText w:val="%1、"/>
      <w:lvlJc w:val="left"/>
    </w:lvl>
  </w:abstractNum>
  <w:abstractNum w:abstractNumId="4">
    <w:nsid w:val="BC82F1D4"/>
    <w:multiLevelType w:val="singleLevel"/>
    <w:tmpl w:val="BC82F1D4"/>
    <w:lvl w:ilvl="0" w:tentative="0">
      <w:start w:val="1"/>
      <w:numFmt w:val="chineseCounting"/>
      <w:suff w:val="space"/>
      <w:lvlText w:val="第%1章"/>
      <w:lvlJc w:val="left"/>
      <w:rPr>
        <w:rFonts w:hint="eastAsia"/>
      </w:rPr>
    </w:lvl>
  </w:abstractNum>
  <w:abstractNum w:abstractNumId="5">
    <w:nsid w:val="C4A1AF0A"/>
    <w:multiLevelType w:val="singleLevel"/>
    <w:tmpl w:val="C4A1AF0A"/>
    <w:lvl w:ilvl="0" w:tentative="0">
      <w:start w:val="4"/>
      <w:numFmt w:val="chineseCounting"/>
      <w:suff w:val="nothing"/>
      <w:lvlText w:val="%1、"/>
      <w:lvlJc w:val="left"/>
      <w:rPr>
        <w:rFonts w:hint="eastAsia"/>
      </w:rPr>
    </w:lvl>
  </w:abstractNum>
  <w:abstractNum w:abstractNumId="6">
    <w:nsid w:val="CB60E306"/>
    <w:multiLevelType w:val="singleLevel"/>
    <w:tmpl w:val="CB60E306"/>
    <w:lvl w:ilvl="0" w:tentative="0">
      <w:start w:val="1"/>
      <w:numFmt w:val="decimal"/>
      <w:suff w:val="nothing"/>
      <w:lvlText w:val="（%1）"/>
      <w:lvlJc w:val="left"/>
    </w:lvl>
  </w:abstractNum>
  <w:abstractNum w:abstractNumId="7">
    <w:nsid w:val="05AF2A39"/>
    <w:multiLevelType w:val="multilevel"/>
    <w:tmpl w:val="05AF2A39"/>
    <w:lvl w:ilvl="0" w:tentative="0">
      <w:start w:val="1"/>
      <w:numFmt w:val="decimal"/>
      <w:suff w:val="space"/>
      <w:lvlText w:val="%1."/>
      <w:lvlJc w:val="left"/>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8">
    <w:nsid w:val="068BF1D4"/>
    <w:multiLevelType w:val="multilevel"/>
    <w:tmpl w:val="068BF1D4"/>
    <w:lvl w:ilvl="0" w:tentative="0">
      <w:start w:val="1"/>
      <w:numFmt w:val="decimal"/>
      <w:suff w:val="space"/>
      <w:lvlText w:val="%1"/>
      <w:lvlJc w:val="left"/>
      <w:pPr>
        <w:ind w:left="0" w:leftChars="0" w:firstLine="0" w:firstLineChars="0"/>
      </w:pPr>
      <w:rPr>
        <w:rFonts w:hint="default"/>
      </w:rPr>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9">
    <w:nsid w:val="09E5A242"/>
    <w:multiLevelType w:val="singleLevel"/>
    <w:tmpl w:val="09E5A242"/>
    <w:lvl w:ilvl="0" w:tentative="0">
      <w:start w:val="2"/>
      <w:numFmt w:val="chineseCounting"/>
      <w:suff w:val="nothing"/>
      <w:lvlText w:val="%1、"/>
      <w:lvlJc w:val="left"/>
      <w:rPr>
        <w:rFonts w:hint="eastAsia"/>
      </w:rPr>
    </w:lvl>
  </w:abstractNum>
  <w:abstractNum w:abstractNumId="10">
    <w:nsid w:val="0A565840"/>
    <w:multiLevelType w:val="singleLevel"/>
    <w:tmpl w:val="0A565840"/>
    <w:lvl w:ilvl="0" w:tentative="0">
      <w:start w:val="1"/>
      <w:numFmt w:val="decimal"/>
      <w:suff w:val="nothing"/>
      <w:lvlText w:val="%1、"/>
      <w:lvlJc w:val="left"/>
    </w:lvl>
  </w:abstractNum>
  <w:abstractNum w:abstractNumId="11">
    <w:nsid w:val="2AC7103C"/>
    <w:multiLevelType w:val="multilevel"/>
    <w:tmpl w:val="2AC7103C"/>
    <w:lvl w:ilvl="0" w:tentative="0">
      <w:start w:val="1"/>
      <w:numFmt w:val="chineseCounting"/>
      <w:suff w:val="nothing"/>
      <w:lvlText w:val="（%1）"/>
      <w:lvlJc w:val="left"/>
      <w:pPr>
        <w:ind w:left="0" w:firstLine="0"/>
      </w:pPr>
      <w:rPr>
        <w:rFonts w:hint="eastAsia" w:ascii="宋体" w:hAnsi="宋体" w:eastAsia="宋体" w:cs="宋体"/>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12">
    <w:nsid w:val="3BC6F39C"/>
    <w:multiLevelType w:val="singleLevel"/>
    <w:tmpl w:val="3BC6F39C"/>
    <w:lvl w:ilvl="0" w:tentative="0">
      <w:start w:val="1"/>
      <w:numFmt w:val="decimal"/>
      <w:suff w:val="space"/>
      <w:lvlText w:val="%1."/>
      <w:lvlJc w:val="left"/>
    </w:lvl>
  </w:abstractNum>
  <w:abstractNum w:abstractNumId="13">
    <w:nsid w:val="54B0E084"/>
    <w:multiLevelType w:val="singleLevel"/>
    <w:tmpl w:val="54B0E084"/>
    <w:lvl w:ilvl="0" w:tentative="0">
      <w:start w:val="2"/>
      <w:numFmt w:val="chineseCounting"/>
      <w:suff w:val="space"/>
      <w:lvlText w:val="第%1章"/>
      <w:lvlJc w:val="left"/>
      <w:rPr>
        <w:rFonts w:hint="eastAsia"/>
      </w:rPr>
    </w:lvl>
  </w:abstractNum>
  <w:abstractNum w:abstractNumId="14">
    <w:nsid w:val="63862E25"/>
    <w:multiLevelType w:val="singleLevel"/>
    <w:tmpl w:val="63862E25"/>
    <w:lvl w:ilvl="0" w:tentative="0">
      <w:start w:val="1"/>
      <w:numFmt w:val="decimal"/>
      <w:suff w:val="space"/>
      <w:lvlText w:val="（%1）"/>
      <w:lvlJc w:val="left"/>
    </w:lvl>
  </w:abstractNum>
  <w:abstractNum w:abstractNumId="15">
    <w:nsid w:val="6D6AA095"/>
    <w:multiLevelType w:val="multilevel"/>
    <w:tmpl w:val="6D6AA095"/>
    <w:lvl w:ilvl="0" w:tentative="0">
      <w:start w:val="1"/>
      <w:numFmt w:val="decimal"/>
      <w:suff w:val="space"/>
      <w:lvlText w:val="%1."/>
      <w:lvlJc w:val="left"/>
    </w:lvl>
    <w:lvl w:ilvl="1" w:tentative="0">
      <w:start w:val="1"/>
      <w:numFmt w:val="decimal"/>
      <w:suff w:val="space"/>
      <w:lvlText w:val="%1.%2"/>
      <w:lvlJc w:val="left"/>
      <w:pPr>
        <w:ind w:left="0" w:firstLine="0"/>
      </w:pPr>
      <w:rPr>
        <w:rFonts w:hint="default"/>
        <w:b w:val="0"/>
        <w:bCs w:val="0"/>
      </w:rPr>
    </w:lvl>
    <w:lvl w:ilvl="2" w:tentative="0">
      <w:start w:val="1"/>
      <w:numFmt w:val="decimal"/>
      <w:suff w:val="space"/>
      <w:lvlText w:val="%1.%2.%3"/>
      <w:lvlJc w:val="left"/>
      <w:pPr>
        <w:ind w:left="0" w:firstLine="0"/>
      </w:pPr>
      <w:rPr>
        <w:rFonts w:hint="default"/>
      </w:rPr>
    </w:lvl>
    <w:lvl w:ilvl="3" w:tentative="0">
      <w:start w:val="1"/>
      <w:numFmt w:val="decimal"/>
      <w:suff w:val="space"/>
      <w:lvlText w:val="%1.%2.%3.%4"/>
      <w:lvlJc w:val="left"/>
      <w:pPr>
        <w:ind w:left="0" w:firstLine="0"/>
      </w:pPr>
      <w:rPr>
        <w:rFonts w:hint="default"/>
      </w:rPr>
    </w:lvl>
    <w:lvl w:ilvl="4" w:tentative="0">
      <w:start w:val="1"/>
      <w:numFmt w:val="decimal"/>
      <w:suff w:val="space"/>
      <w:lvlText w:val="%1.%2.%3.%4.%5"/>
      <w:lvlJc w:val="left"/>
      <w:pPr>
        <w:ind w:left="0" w:firstLine="0"/>
      </w:pPr>
      <w:rPr>
        <w:rFonts w:hint="default"/>
      </w:rPr>
    </w:lvl>
    <w:lvl w:ilvl="5" w:tentative="0">
      <w:start w:val="1"/>
      <w:numFmt w:val="decimal"/>
      <w:suff w:val="space"/>
      <w:lvlText w:val="%1.%2.%3.%4.%5.%6"/>
      <w:lvlJc w:val="left"/>
      <w:pPr>
        <w:ind w:left="0" w:firstLine="0"/>
      </w:pPr>
      <w:rPr>
        <w:rFonts w:hint="default"/>
      </w:rPr>
    </w:lvl>
    <w:lvl w:ilvl="6" w:tentative="0">
      <w:start w:val="1"/>
      <w:numFmt w:val="decimal"/>
      <w:suff w:val="space"/>
      <w:lvlText w:val="%1.%2.%3.%4.%5.%6.%7"/>
      <w:lvlJc w:val="left"/>
      <w:pPr>
        <w:ind w:left="0" w:firstLine="0"/>
      </w:pPr>
      <w:rPr>
        <w:rFonts w:hint="default"/>
      </w:rPr>
    </w:lvl>
    <w:lvl w:ilvl="7" w:tentative="0">
      <w:start w:val="1"/>
      <w:numFmt w:val="decimal"/>
      <w:suff w:val="space"/>
      <w:lvlText w:val="%1.%2.%3.%4.%5.%6.%7.%8"/>
      <w:lvlJc w:val="left"/>
      <w:pPr>
        <w:ind w:left="0" w:firstLine="0"/>
      </w:pPr>
      <w:rPr>
        <w:rFonts w:hint="default"/>
      </w:rPr>
    </w:lvl>
    <w:lvl w:ilvl="8" w:tentative="0">
      <w:start w:val="1"/>
      <w:numFmt w:val="decimal"/>
      <w:suff w:val="space"/>
      <w:lvlText w:val="%1.%2.%3.%4.%5.%6.%7.%8.%9"/>
      <w:lvlJc w:val="left"/>
      <w:pPr>
        <w:ind w:left="0" w:firstLine="0"/>
      </w:pPr>
      <w:rPr>
        <w:rFonts w:hint="default"/>
      </w:rPr>
    </w:lvl>
  </w:abstractNum>
  <w:abstractNum w:abstractNumId="16">
    <w:nsid w:val="7354C3BC"/>
    <w:multiLevelType w:val="multilevel"/>
    <w:tmpl w:val="7354C3BC"/>
    <w:lvl w:ilvl="0" w:tentative="0">
      <w:start w:val="1"/>
      <w:numFmt w:val="decimal"/>
      <w:suff w:val="space"/>
      <w:lvlText w:val="%1"/>
      <w:lvlJc w:val="left"/>
      <w:pPr>
        <w:ind w:left="0" w:leftChars="0" w:firstLine="0" w:firstLineChars="0"/>
      </w:pPr>
      <w:rPr>
        <w:rFonts w:hint="eastAsia"/>
      </w:rPr>
    </w:lvl>
    <w:lvl w:ilvl="1" w:tentative="0">
      <w:start w:val="1"/>
      <w:numFmt w:val="decimalFullWidth"/>
      <w:suff w:val="space"/>
      <w:lvlText w:val="%1.%2"/>
      <w:lvlJc w:val="left"/>
      <w:pPr>
        <w:tabs>
          <w:tab w:val="left" w:pos="0"/>
        </w:tabs>
        <w:ind w:left="0" w:leftChars="0" w:firstLine="0" w:firstLineChars="0"/>
      </w:pPr>
      <w:rPr>
        <w:rFonts w:hint="eastAsia" w:ascii="宋体" w:hAnsi="宋体" w:eastAsia="宋体" w:cs="宋体"/>
      </w:rPr>
    </w:lvl>
    <w:lvl w:ilvl="2" w:tentative="0">
      <w:start w:val="1"/>
      <w:numFmt w:val="decimal"/>
      <w:suff w:val="space"/>
      <w:lvlText w:val="%1.%2.%3"/>
      <w:lvlJc w:val="left"/>
      <w:pPr>
        <w:ind w:left="0" w:leftChars="0" w:firstLine="0" w:firstLineChars="0"/>
      </w:pPr>
      <w:rPr>
        <w:rFonts w:hint="eastAsia"/>
      </w:rPr>
    </w:lvl>
    <w:lvl w:ilvl="3" w:tentative="0">
      <w:start w:val="1"/>
      <w:numFmt w:val="decimal"/>
      <w:suff w:val="space"/>
      <w:lvlText w:val="%1.%2.%3.%4"/>
      <w:lvlJc w:val="left"/>
      <w:pPr>
        <w:ind w:left="0" w:leftChars="0" w:firstLine="0" w:firstLineChars="0"/>
      </w:pPr>
      <w:rPr>
        <w:rFonts w:hint="eastAsia"/>
      </w:rPr>
    </w:lvl>
    <w:lvl w:ilvl="4" w:tentative="0">
      <w:start w:val="1"/>
      <w:numFmt w:val="decimal"/>
      <w:suff w:val="space"/>
      <w:lvlText w:val="%1.%2.%3.%4.%5"/>
      <w:lvlJc w:val="left"/>
      <w:pPr>
        <w:ind w:left="0" w:leftChars="0" w:firstLine="0" w:firstLineChars="0"/>
      </w:pPr>
      <w:rPr>
        <w:rFonts w:hint="eastAsia"/>
      </w:rPr>
    </w:lvl>
    <w:lvl w:ilvl="5" w:tentative="0">
      <w:start w:val="1"/>
      <w:numFmt w:val="decimal"/>
      <w:suff w:val="space"/>
      <w:lvlText w:val="%1.%2.%3.%4.%5.%6"/>
      <w:lvlJc w:val="left"/>
      <w:pPr>
        <w:ind w:left="0" w:leftChars="0" w:firstLine="0" w:firstLineChars="0"/>
      </w:pPr>
      <w:rPr>
        <w:rFonts w:hint="eastAsia"/>
      </w:rPr>
    </w:lvl>
    <w:lvl w:ilvl="6" w:tentative="0">
      <w:start w:val="1"/>
      <w:numFmt w:val="decimal"/>
      <w:suff w:val="space"/>
      <w:lvlText w:val="%1.%2.%3.%4.%5.%6.%7"/>
      <w:lvlJc w:val="left"/>
      <w:pPr>
        <w:ind w:left="0" w:leftChars="0" w:firstLine="0" w:firstLineChars="0"/>
      </w:pPr>
      <w:rPr>
        <w:rFonts w:hint="eastAsia"/>
      </w:rPr>
    </w:lvl>
    <w:lvl w:ilvl="7" w:tentative="0">
      <w:start w:val="1"/>
      <w:numFmt w:val="decimal"/>
      <w:suff w:val="space"/>
      <w:lvlText w:val="%1.%2.%3.%4.%5.%6.%7.%8"/>
      <w:lvlJc w:val="left"/>
      <w:pPr>
        <w:ind w:left="0" w:leftChars="0" w:firstLine="0" w:firstLineChars="0"/>
      </w:pPr>
      <w:rPr>
        <w:rFonts w:hint="eastAsia"/>
      </w:rPr>
    </w:lvl>
    <w:lvl w:ilvl="8" w:tentative="0">
      <w:start w:val="1"/>
      <w:numFmt w:val="decimal"/>
      <w:suff w:val="space"/>
      <w:lvlText w:val="%1.%2.%3.%4.%5.%6.%7.%8.%9"/>
      <w:lvlJc w:val="left"/>
      <w:pPr>
        <w:ind w:left="0" w:leftChars="0" w:firstLine="0" w:firstLineChars="0"/>
      </w:pPr>
      <w:rPr>
        <w:rFonts w:hint="eastAsia"/>
      </w:rPr>
    </w:lvl>
  </w:abstractNum>
  <w:abstractNum w:abstractNumId="17">
    <w:nsid w:val="73E6972B"/>
    <w:multiLevelType w:val="singleLevel"/>
    <w:tmpl w:val="73E6972B"/>
    <w:lvl w:ilvl="0" w:tentative="0">
      <w:start w:val="1"/>
      <w:numFmt w:val="chineseCounting"/>
      <w:suff w:val="space"/>
      <w:lvlText w:val="%1、"/>
      <w:lvlJc w:val="left"/>
      <w:rPr>
        <w:rFonts w:hint="eastAsia"/>
      </w:rPr>
    </w:lvl>
  </w:abstractNum>
  <w:abstractNum w:abstractNumId="18">
    <w:nsid w:val="7633D9B6"/>
    <w:multiLevelType w:val="singleLevel"/>
    <w:tmpl w:val="7633D9B6"/>
    <w:lvl w:ilvl="0" w:tentative="0">
      <w:start w:val="3"/>
      <w:numFmt w:val="chineseCounting"/>
      <w:suff w:val="space"/>
      <w:lvlText w:val="第%1章"/>
      <w:lvlJc w:val="left"/>
      <w:rPr>
        <w:rFonts w:hint="eastAsia"/>
      </w:rPr>
    </w:lvl>
  </w:abstractNum>
  <w:abstractNum w:abstractNumId="19">
    <w:nsid w:val="78F60E4F"/>
    <w:multiLevelType w:val="singleLevel"/>
    <w:tmpl w:val="78F60E4F"/>
    <w:lvl w:ilvl="0" w:tentative="0">
      <w:start w:val="1"/>
      <w:numFmt w:val="chineseCounting"/>
      <w:suff w:val="nothing"/>
      <w:lvlText w:val="%1、"/>
      <w:lvlJc w:val="left"/>
      <w:rPr>
        <w:rFonts w:hint="eastAsia"/>
      </w:rPr>
    </w:lvl>
  </w:abstractNum>
  <w:num w:numId="1">
    <w:abstractNumId w:val="4"/>
  </w:num>
  <w:num w:numId="2">
    <w:abstractNumId w:val="17"/>
  </w:num>
  <w:num w:numId="3">
    <w:abstractNumId w:val="13"/>
  </w:num>
  <w:num w:numId="4">
    <w:abstractNumId w:val="18"/>
  </w:num>
  <w:num w:numId="5">
    <w:abstractNumId w:val="19"/>
  </w:num>
  <w:num w:numId="6">
    <w:abstractNumId w:val="16"/>
  </w:num>
  <w:num w:numId="7">
    <w:abstractNumId w:val="8"/>
  </w:num>
  <w:num w:numId="8">
    <w:abstractNumId w:val="6"/>
  </w:num>
  <w:num w:numId="9">
    <w:abstractNumId w:val="14"/>
  </w:num>
  <w:num w:numId="10">
    <w:abstractNumId w:val="1"/>
  </w:num>
  <w:num w:numId="11">
    <w:abstractNumId w:val="9"/>
  </w:num>
  <w:num w:numId="12">
    <w:abstractNumId w:val="5"/>
  </w:num>
  <w:num w:numId="13">
    <w:abstractNumId w:val="2"/>
  </w:num>
  <w:num w:numId="14">
    <w:abstractNumId w:val="11"/>
  </w:num>
  <w:num w:numId="15">
    <w:abstractNumId w:val="15"/>
  </w:num>
  <w:num w:numId="16">
    <w:abstractNumId w:val="7"/>
  </w:num>
  <w:num w:numId="17">
    <w:abstractNumId w:val="3"/>
  </w:num>
  <w:num w:numId="18">
    <w:abstractNumId w:val="10"/>
  </w:num>
  <w:num w:numId="19">
    <w:abstractNumId w:val="12"/>
  </w:num>
  <w:num w:numId="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2"/>
  <w:embedTrueTypeFonts/>
  <w:saveSubsetFonts/>
  <w:bordersDoNotSurroundHeader w:val="0"/>
  <w:bordersDoNotSurroundFooter w:val="0"/>
  <w:attachedTemplate r:id="rId1"/>
  <w:documentProtection w:enforcement="0"/>
  <w:defaultTabStop w:val="420"/>
  <w:drawingGridHorizontalSpacing w:val="210"/>
  <w:drawingGridVerticalSpacing w:val="194"/>
  <w:displayHorizontalDrawingGridEvery w:val="1"/>
  <w:displayVerticalDrawingGridEvery w:val="1"/>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Y0ZGVhMzY2Mjc2ZTVmNTg0OTc4MWEzZmNmZjdjMjUifQ=="/>
  </w:docVars>
  <w:rsids>
    <w:rsidRoot w:val="1AA24D9F"/>
    <w:rsid w:val="002430D7"/>
    <w:rsid w:val="0052231E"/>
    <w:rsid w:val="015260E5"/>
    <w:rsid w:val="02353A89"/>
    <w:rsid w:val="04071455"/>
    <w:rsid w:val="061B1E9A"/>
    <w:rsid w:val="06C4362D"/>
    <w:rsid w:val="07011CC2"/>
    <w:rsid w:val="07644792"/>
    <w:rsid w:val="07BE71A8"/>
    <w:rsid w:val="0822060B"/>
    <w:rsid w:val="08E17110"/>
    <w:rsid w:val="09284798"/>
    <w:rsid w:val="099153F6"/>
    <w:rsid w:val="09BC4A90"/>
    <w:rsid w:val="0C6E02C3"/>
    <w:rsid w:val="0D6A1561"/>
    <w:rsid w:val="0D8A6C86"/>
    <w:rsid w:val="0D9F625A"/>
    <w:rsid w:val="0E0407B3"/>
    <w:rsid w:val="0F2B6FD9"/>
    <w:rsid w:val="0F6459AD"/>
    <w:rsid w:val="10240C99"/>
    <w:rsid w:val="11286567"/>
    <w:rsid w:val="1294398E"/>
    <w:rsid w:val="1324792E"/>
    <w:rsid w:val="1393060F"/>
    <w:rsid w:val="15637325"/>
    <w:rsid w:val="1585667E"/>
    <w:rsid w:val="16175528"/>
    <w:rsid w:val="16B12534"/>
    <w:rsid w:val="170B3BD8"/>
    <w:rsid w:val="17363E85"/>
    <w:rsid w:val="17E55F9B"/>
    <w:rsid w:val="183C240D"/>
    <w:rsid w:val="18EE62E8"/>
    <w:rsid w:val="1A7D3DC7"/>
    <w:rsid w:val="1A824F3A"/>
    <w:rsid w:val="1A8607B2"/>
    <w:rsid w:val="1AA24D9F"/>
    <w:rsid w:val="1AA9696A"/>
    <w:rsid w:val="1B067919"/>
    <w:rsid w:val="1B723BA2"/>
    <w:rsid w:val="1DCB5CE7"/>
    <w:rsid w:val="1FB05EDF"/>
    <w:rsid w:val="22491B20"/>
    <w:rsid w:val="22FD7853"/>
    <w:rsid w:val="23CF5A1D"/>
    <w:rsid w:val="28DA2E89"/>
    <w:rsid w:val="2A4254F9"/>
    <w:rsid w:val="2B065713"/>
    <w:rsid w:val="2D1F32F4"/>
    <w:rsid w:val="2DAC1D21"/>
    <w:rsid w:val="323B4D81"/>
    <w:rsid w:val="32DA370D"/>
    <w:rsid w:val="343F713F"/>
    <w:rsid w:val="34B70380"/>
    <w:rsid w:val="35E13004"/>
    <w:rsid w:val="365C69BF"/>
    <w:rsid w:val="366D4898"/>
    <w:rsid w:val="36C31C10"/>
    <w:rsid w:val="3AE174A3"/>
    <w:rsid w:val="3B810614"/>
    <w:rsid w:val="3C6109FB"/>
    <w:rsid w:val="3CC96F5E"/>
    <w:rsid w:val="3D1B32A0"/>
    <w:rsid w:val="3F172BE7"/>
    <w:rsid w:val="3F3314F0"/>
    <w:rsid w:val="3F641838"/>
    <w:rsid w:val="40BE2AD0"/>
    <w:rsid w:val="421F113C"/>
    <w:rsid w:val="42AC04F6"/>
    <w:rsid w:val="42B71375"/>
    <w:rsid w:val="43446334"/>
    <w:rsid w:val="43EB26CD"/>
    <w:rsid w:val="448C5F4F"/>
    <w:rsid w:val="44A84E71"/>
    <w:rsid w:val="477DCE1E"/>
    <w:rsid w:val="48D6451F"/>
    <w:rsid w:val="4C2061DD"/>
    <w:rsid w:val="4E9C3B15"/>
    <w:rsid w:val="4EC72940"/>
    <w:rsid w:val="4F1418FD"/>
    <w:rsid w:val="4F9A0007"/>
    <w:rsid w:val="51A52CE0"/>
    <w:rsid w:val="5253098E"/>
    <w:rsid w:val="525C3CE7"/>
    <w:rsid w:val="536A4041"/>
    <w:rsid w:val="56557314"/>
    <w:rsid w:val="56E60023"/>
    <w:rsid w:val="570D1A54"/>
    <w:rsid w:val="573E1E21"/>
    <w:rsid w:val="57FD29C6"/>
    <w:rsid w:val="58C61EBA"/>
    <w:rsid w:val="592A2449"/>
    <w:rsid w:val="593D0B75"/>
    <w:rsid w:val="5A04713E"/>
    <w:rsid w:val="5A571512"/>
    <w:rsid w:val="5B44356A"/>
    <w:rsid w:val="5B487E91"/>
    <w:rsid w:val="5C553C81"/>
    <w:rsid w:val="5CF9550F"/>
    <w:rsid w:val="5D6B74D4"/>
    <w:rsid w:val="5E4C10B3"/>
    <w:rsid w:val="5E781EA8"/>
    <w:rsid w:val="5E955F07"/>
    <w:rsid w:val="5EA84152"/>
    <w:rsid w:val="5EFEBDE8"/>
    <w:rsid w:val="6085265B"/>
    <w:rsid w:val="60FD0443"/>
    <w:rsid w:val="6155202D"/>
    <w:rsid w:val="61AD7209"/>
    <w:rsid w:val="625B691D"/>
    <w:rsid w:val="626D784A"/>
    <w:rsid w:val="642B176B"/>
    <w:rsid w:val="64FD3107"/>
    <w:rsid w:val="67E61C31"/>
    <w:rsid w:val="68CA2609"/>
    <w:rsid w:val="68CC1AED"/>
    <w:rsid w:val="692A0243"/>
    <w:rsid w:val="69BB0F42"/>
    <w:rsid w:val="6A637494"/>
    <w:rsid w:val="6AD23432"/>
    <w:rsid w:val="6B1308BC"/>
    <w:rsid w:val="6BB81877"/>
    <w:rsid w:val="6BCF62E6"/>
    <w:rsid w:val="6C8639E2"/>
    <w:rsid w:val="6CD3A16D"/>
    <w:rsid w:val="6D535020"/>
    <w:rsid w:val="6E5F49A6"/>
    <w:rsid w:val="6F23376B"/>
    <w:rsid w:val="6FBE656C"/>
    <w:rsid w:val="6FE0165C"/>
    <w:rsid w:val="6FF637CB"/>
    <w:rsid w:val="6FFF37D2"/>
    <w:rsid w:val="70127B77"/>
    <w:rsid w:val="70DE2EF1"/>
    <w:rsid w:val="713B59A0"/>
    <w:rsid w:val="71520337"/>
    <w:rsid w:val="71AA1F21"/>
    <w:rsid w:val="7221658E"/>
    <w:rsid w:val="73BF43B6"/>
    <w:rsid w:val="745E37C2"/>
    <w:rsid w:val="75203B28"/>
    <w:rsid w:val="76057F95"/>
    <w:rsid w:val="767B4F55"/>
    <w:rsid w:val="769413F2"/>
    <w:rsid w:val="780D6D66"/>
    <w:rsid w:val="79C67187"/>
    <w:rsid w:val="79D815F5"/>
    <w:rsid w:val="7B436597"/>
    <w:rsid w:val="7BB75966"/>
    <w:rsid w:val="7C5F4108"/>
    <w:rsid w:val="7CCF6CE0"/>
    <w:rsid w:val="7E0B04A9"/>
    <w:rsid w:val="7F3823EB"/>
    <w:rsid w:val="7F79C282"/>
    <w:rsid w:val="7F7B6CAE"/>
    <w:rsid w:val="7FB126CD"/>
    <w:rsid w:val="7FBF6DD0"/>
    <w:rsid w:val="7FCD17FE"/>
    <w:rsid w:val="7FD7E9A0"/>
    <w:rsid w:val="7FE9FBB2"/>
    <w:rsid w:val="8FFFA67E"/>
    <w:rsid w:val="A97F623E"/>
    <w:rsid w:val="AFBF8780"/>
    <w:rsid w:val="BEEFCB4B"/>
    <w:rsid w:val="BFE6F841"/>
    <w:rsid w:val="D5DE8897"/>
    <w:rsid w:val="E7FE3684"/>
    <w:rsid w:val="EFFF70E4"/>
    <w:rsid w:val="F7EEC240"/>
    <w:rsid w:val="FBF75102"/>
    <w:rsid w:val="FDDC5620"/>
    <w:rsid w:val="FDEA700A"/>
    <w:rsid w:val="FFBFCE42"/>
  </w:rsids>
  <m:mathPr>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semiHidden="0" w:name="heading 6"/>
    <w:lsdException w:qFormat="1" w:uiPriority="0" w:semiHidden="0" w:name="heading 7"/>
    <w:lsdException w:qFormat="1" w:uiPriority="0" w:semiHidden="0" w:name="heading 8"/>
    <w:lsdException w:qFormat="1"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qFormat="1" w:uiPriority="39" w:semiHidden="0" w:name="toc 6"/>
    <w:lsdException w:unhideWhenUsed="0" w:uiPriority="0" w:semiHidden="0" w:name="toc 7"/>
    <w:lsdException w:qFormat="1" w:uiPriority="39"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semiHidden="0" w:name="Default Paragraph Font"/>
    <w:lsdException w:qFormat="1" w:unhideWhenUsed="0" w:uiPriority="1"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99"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Arial" w:hAnsi="Arial" w:eastAsia="仿宋_GB2312" w:cs="Times New Roman"/>
      <w:kern w:val="2"/>
      <w:sz w:val="24"/>
      <w:szCs w:val="24"/>
      <w:lang w:val="en-US" w:eastAsia="zh-CN" w:bidi="ar-SA"/>
    </w:rPr>
  </w:style>
  <w:style w:type="paragraph" w:styleId="3">
    <w:name w:val="heading 1"/>
    <w:basedOn w:val="1"/>
    <w:next w:val="1"/>
    <w:qFormat/>
    <w:uiPriority w:val="0"/>
    <w:pPr>
      <w:keepNext/>
      <w:keepLines/>
      <w:spacing w:before="260" w:beforeLines="0" w:beforeAutospacing="0" w:after="220" w:afterLines="0" w:afterAutospacing="0" w:line="240" w:lineRule="auto"/>
      <w:outlineLvl w:val="0"/>
    </w:pPr>
    <w:rPr>
      <w:rFonts w:ascii="Arial" w:hAnsi="Arial"/>
      <w:b/>
      <w:kern w:val="44"/>
      <w:sz w:val="36"/>
    </w:rPr>
  </w:style>
  <w:style w:type="paragraph" w:styleId="4">
    <w:name w:val="heading 2"/>
    <w:basedOn w:val="1"/>
    <w:next w:val="1"/>
    <w:unhideWhenUsed/>
    <w:qFormat/>
    <w:uiPriority w:val="0"/>
    <w:pPr>
      <w:keepNext/>
      <w:keepLines/>
      <w:spacing w:before="260" w:beforeLines="0" w:beforeAutospacing="0" w:after="200" w:afterLines="0" w:afterAutospacing="0" w:line="240" w:lineRule="auto"/>
      <w:outlineLvl w:val="1"/>
    </w:pPr>
    <w:rPr>
      <w:rFonts w:ascii="Arial" w:hAnsi="Arial"/>
      <w:b/>
      <w:sz w:val="32"/>
    </w:rPr>
  </w:style>
  <w:style w:type="paragraph" w:styleId="5">
    <w:name w:val="heading 3"/>
    <w:basedOn w:val="1"/>
    <w:next w:val="1"/>
    <w:unhideWhenUsed/>
    <w:qFormat/>
    <w:uiPriority w:val="0"/>
    <w:pPr>
      <w:keepNext/>
      <w:keepLines/>
      <w:spacing w:before="260" w:beforeLines="0" w:beforeAutospacing="0" w:after="180" w:afterLines="0" w:afterAutospacing="0" w:line="240" w:lineRule="auto"/>
      <w:outlineLvl w:val="2"/>
    </w:pPr>
    <w:rPr>
      <w:rFonts w:ascii="Arial" w:hAnsi="Arial"/>
      <w:b/>
      <w:sz w:val="30"/>
    </w:rPr>
  </w:style>
  <w:style w:type="paragraph" w:styleId="6">
    <w:name w:val="heading 4"/>
    <w:basedOn w:val="1"/>
    <w:next w:val="1"/>
    <w:unhideWhenUsed/>
    <w:qFormat/>
    <w:uiPriority w:val="0"/>
    <w:pPr>
      <w:keepNext/>
      <w:keepLines/>
      <w:spacing w:before="240" w:beforeLines="0" w:beforeAutospacing="0" w:after="160" w:afterLines="0" w:afterAutospacing="0" w:line="240" w:lineRule="auto"/>
      <w:outlineLvl w:val="3"/>
    </w:pPr>
    <w:rPr>
      <w:rFonts w:ascii="Arial" w:hAnsi="Arial"/>
      <w:b/>
      <w:sz w:val="28"/>
    </w:rPr>
  </w:style>
  <w:style w:type="paragraph" w:styleId="7">
    <w:name w:val="heading 5"/>
    <w:basedOn w:val="1"/>
    <w:next w:val="1"/>
    <w:unhideWhenUsed/>
    <w:qFormat/>
    <w:uiPriority w:val="0"/>
    <w:pPr>
      <w:keepNext/>
      <w:keepLines/>
      <w:spacing w:before="240" w:beforeLines="0" w:beforeAutospacing="0" w:after="160" w:afterLines="0" w:afterAutospacing="0" w:line="240" w:lineRule="auto"/>
      <w:outlineLvl w:val="4"/>
    </w:pPr>
    <w:rPr>
      <w:rFonts w:ascii="Arial" w:hAnsi="Arial"/>
      <w:b/>
      <w:sz w:val="28"/>
    </w:rPr>
  </w:style>
  <w:style w:type="paragraph" w:styleId="8">
    <w:name w:val="heading 6"/>
    <w:basedOn w:val="1"/>
    <w:next w:val="1"/>
    <w:unhideWhenUsed/>
    <w:qFormat/>
    <w:uiPriority w:val="0"/>
    <w:pPr>
      <w:keepNext/>
      <w:keepLines/>
      <w:spacing w:before="240" w:beforeLines="0" w:beforeAutospacing="0" w:after="120" w:afterLines="0" w:afterAutospacing="0" w:line="240" w:lineRule="auto"/>
      <w:outlineLvl w:val="5"/>
    </w:pPr>
    <w:rPr>
      <w:rFonts w:ascii="Arial" w:hAnsi="Arial"/>
      <w:b/>
      <w:sz w:val="24"/>
    </w:rPr>
  </w:style>
  <w:style w:type="paragraph" w:styleId="9">
    <w:name w:val="heading 7"/>
    <w:basedOn w:val="1"/>
    <w:next w:val="1"/>
    <w:unhideWhenUsed/>
    <w:qFormat/>
    <w:uiPriority w:val="0"/>
    <w:pPr>
      <w:keepNext/>
      <w:keepLines/>
      <w:spacing w:before="240" w:beforeLines="0" w:beforeAutospacing="0" w:after="120" w:afterLines="0" w:afterAutospacing="0" w:line="240" w:lineRule="auto"/>
      <w:outlineLvl w:val="6"/>
    </w:pPr>
    <w:rPr>
      <w:rFonts w:ascii="Arial" w:hAnsi="Arial"/>
      <w:b/>
      <w:sz w:val="24"/>
    </w:rPr>
  </w:style>
  <w:style w:type="paragraph" w:styleId="10">
    <w:name w:val="heading 8"/>
    <w:basedOn w:val="1"/>
    <w:next w:val="1"/>
    <w:unhideWhenUsed/>
    <w:qFormat/>
    <w:uiPriority w:val="0"/>
    <w:pPr>
      <w:keepNext/>
      <w:keepLines/>
      <w:spacing w:before="180" w:beforeLines="0" w:beforeAutospacing="0" w:after="64" w:afterLines="0" w:afterAutospacing="0" w:line="240" w:lineRule="auto"/>
      <w:outlineLvl w:val="7"/>
    </w:pPr>
    <w:rPr>
      <w:rFonts w:ascii="Arial" w:hAnsi="Arial"/>
      <w:sz w:val="24"/>
    </w:rPr>
  </w:style>
  <w:style w:type="paragraph" w:styleId="11">
    <w:name w:val="heading 9"/>
    <w:basedOn w:val="1"/>
    <w:next w:val="1"/>
    <w:unhideWhenUsed/>
    <w:qFormat/>
    <w:uiPriority w:val="0"/>
    <w:pPr>
      <w:keepNext/>
      <w:keepLines/>
      <w:spacing w:before="180" w:beforeLines="0" w:beforeAutospacing="0" w:after="64" w:afterLines="0" w:afterAutospacing="0" w:line="240" w:lineRule="auto"/>
      <w:outlineLvl w:val="8"/>
    </w:pPr>
    <w:rPr>
      <w:rFonts w:ascii="Arial" w:hAnsi="Arial"/>
    </w:rPr>
  </w:style>
  <w:style w:type="character" w:default="1" w:styleId="27">
    <w:name w:val="Default Paragraph Font"/>
    <w:qFormat/>
    <w:uiPriority w:val="0"/>
    <w:rPr>
      <w:rFonts w:eastAsia="微软雅黑" w:asciiTheme="minorAscii" w:hAnsiTheme="minorAscii"/>
    </w:rPr>
  </w:style>
  <w:style w:type="table" w:default="1" w:styleId="25">
    <w:name w:val="Normal Table"/>
    <w:semiHidden/>
    <w:qFormat/>
    <w:uiPriority w:val="0"/>
    <w:tblPr>
      <w:tblCellMar>
        <w:top w:w="0" w:type="dxa"/>
        <w:left w:w="108" w:type="dxa"/>
        <w:bottom w:w="0" w:type="dxa"/>
        <w:right w:w="108" w:type="dxa"/>
      </w:tblCellMar>
    </w:tblPr>
  </w:style>
  <w:style w:type="paragraph" w:styleId="2">
    <w:name w:val="footer"/>
    <w:basedOn w:val="1"/>
    <w:qFormat/>
    <w:uiPriority w:val="99"/>
    <w:pPr>
      <w:widowControl w:val="0"/>
      <w:tabs>
        <w:tab w:val="center" w:pos="4153"/>
        <w:tab w:val="right" w:pos="8306"/>
      </w:tabs>
      <w:autoSpaceDE w:val="0"/>
      <w:autoSpaceDN w:val="0"/>
      <w:snapToGrid w:val="0"/>
      <w:spacing w:before="0" w:after="0" w:line="240" w:lineRule="auto"/>
      <w:ind w:left="0" w:right="0"/>
      <w:jc w:val="left"/>
    </w:pPr>
    <w:rPr>
      <w:rFonts w:ascii="楷体" w:hAnsi="楷体" w:eastAsia="楷体" w:cs="楷体"/>
      <w:sz w:val="18"/>
      <w:szCs w:val="18"/>
      <w:lang w:val="zh-CN" w:eastAsia="zh-CN" w:bidi="zh-CN"/>
    </w:rPr>
  </w:style>
  <w:style w:type="paragraph" w:styleId="12">
    <w:name w:val="annotation text"/>
    <w:basedOn w:val="1"/>
    <w:qFormat/>
    <w:uiPriority w:val="0"/>
    <w:pPr>
      <w:jc w:val="left"/>
    </w:pPr>
  </w:style>
  <w:style w:type="paragraph" w:styleId="13">
    <w:name w:val="Body Text"/>
    <w:next w:val="14"/>
    <w:qFormat/>
    <w:uiPriority w:val="1"/>
    <w:pPr>
      <w:widowControl w:val="0"/>
      <w:autoSpaceDE w:val="0"/>
      <w:autoSpaceDN w:val="0"/>
      <w:spacing w:before="0" w:after="0" w:line="240" w:lineRule="auto"/>
      <w:ind w:left="0" w:right="0"/>
      <w:jc w:val="left"/>
    </w:pPr>
    <w:rPr>
      <w:rFonts w:ascii="楷体" w:hAnsi="楷体" w:eastAsia="楷体" w:cs="楷体"/>
      <w:sz w:val="24"/>
      <w:szCs w:val="24"/>
      <w:lang w:val="zh-CN" w:eastAsia="zh-CN" w:bidi="zh-CN"/>
    </w:rPr>
  </w:style>
  <w:style w:type="paragraph" w:styleId="14">
    <w:name w:val="toc 8"/>
    <w:next w:val="1"/>
    <w:unhideWhenUsed/>
    <w:qFormat/>
    <w:uiPriority w:val="39"/>
    <w:pPr>
      <w:widowControl w:val="0"/>
      <w:spacing w:line="240" w:lineRule="auto"/>
      <w:ind w:left="2940" w:leftChars="1400"/>
      <w:jc w:val="both"/>
    </w:pPr>
    <w:rPr>
      <w:rFonts w:asciiTheme="minorHAnsi" w:hAnsiTheme="minorHAnsi" w:eastAsiaTheme="minorEastAsia" w:cstheme="minorBidi"/>
      <w:kern w:val="2"/>
      <w:sz w:val="21"/>
      <w:szCs w:val="22"/>
      <w:lang w:val="en-US" w:eastAsia="zh-CN" w:bidi="ar-SA"/>
    </w:rPr>
  </w:style>
  <w:style w:type="paragraph" w:styleId="15">
    <w:name w:val="Body Text Indent"/>
    <w:next w:val="16"/>
    <w:qFormat/>
    <w:uiPriority w:val="0"/>
    <w:pPr>
      <w:widowControl w:val="0"/>
      <w:spacing w:line="240" w:lineRule="auto"/>
      <w:ind w:left="-360" w:firstLine="360"/>
      <w:jc w:val="both"/>
    </w:pPr>
    <w:rPr>
      <w:rFonts w:ascii="Times New Roman" w:hAnsi="Times New Roman" w:eastAsiaTheme="minorEastAsia" w:cstheme="minorBidi"/>
      <w:kern w:val="0"/>
      <w:sz w:val="21"/>
      <w:szCs w:val="24"/>
      <w:lang w:val="en-US" w:eastAsia="zh-CN" w:bidi="ar-SA"/>
    </w:rPr>
  </w:style>
  <w:style w:type="paragraph" w:styleId="16">
    <w:name w:val="envelope return"/>
    <w:qFormat/>
    <w:uiPriority w:val="0"/>
    <w:pPr>
      <w:widowControl w:val="0"/>
      <w:snapToGrid w:val="0"/>
      <w:jc w:val="both"/>
    </w:pPr>
    <w:rPr>
      <w:rFonts w:ascii="Arial" w:hAnsi="Arial" w:eastAsiaTheme="minorEastAsia" w:cstheme="minorBidi"/>
      <w:kern w:val="2"/>
      <w:sz w:val="21"/>
      <w:szCs w:val="24"/>
      <w:lang w:val="en-US" w:eastAsia="zh-CN" w:bidi="ar-SA"/>
    </w:rPr>
  </w:style>
  <w:style w:type="paragraph" w:styleId="17">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rFonts w:ascii="Arial" w:hAnsi="Arial" w:eastAsia="仿宋_GB2312"/>
      <w:sz w:val="18"/>
    </w:rPr>
  </w:style>
  <w:style w:type="paragraph" w:styleId="18">
    <w:name w:val="toc 1"/>
    <w:basedOn w:val="1"/>
    <w:next w:val="1"/>
    <w:qFormat/>
    <w:uiPriority w:val="0"/>
  </w:style>
  <w:style w:type="paragraph" w:styleId="19">
    <w:name w:val="toc 6"/>
    <w:next w:val="1"/>
    <w:unhideWhenUsed/>
    <w:qFormat/>
    <w:uiPriority w:val="39"/>
    <w:pPr>
      <w:widowControl w:val="0"/>
      <w:spacing w:line="240" w:lineRule="auto"/>
      <w:ind w:left="2100" w:leftChars="1000"/>
      <w:jc w:val="both"/>
    </w:pPr>
    <w:rPr>
      <w:rFonts w:asciiTheme="minorHAnsi" w:hAnsiTheme="minorHAnsi" w:eastAsiaTheme="minorEastAsia" w:cstheme="minorBidi"/>
      <w:kern w:val="2"/>
      <w:sz w:val="21"/>
      <w:szCs w:val="22"/>
      <w:lang w:val="en-US" w:eastAsia="zh-CN" w:bidi="ar-SA"/>
    </w:rPr>
  </w:style>
  <w:style w:type="paragraph" w:styleId="20">
    <w:name w:val="toc 2"/>
    <w:basedOn w:val="1"/>
    <w:next w:val="1"/>
    <w:qFormat/>
    <w:uiPriority w:val="0"/>
    <w:pPr>
      <w:ind w:left="420" w:leftChars="200"/>
    </w:pPr>
  </w:style>
  <w:style w:type="paragraph" w:styleId="21">
    <w:name w:val="HTML Preformatted"/>
    <w:basedOn w:val="1"/>
    <w:unhideWhenUsed/>
    <w:qFormat/>
    <w:uiPriority w:val="0"/>
    <w:rPr>
      <w:rFonts w:ascii="Courier New" w:hAnsi="Courier New" w:cs="Courier New"/>
      <w:sz w:val="20"/>
      <w:szCs w:val="20"/>
    </w:rPr>
  </w:style>
  <w:style w:type="paragraph" w:styleId="22">
    <w:name w:val="Normal (Web)"/>
    <w:basedOn w:val="1"/>
    <w:qFormat/>
    <w:uiPriority w:val="0"/>
    <w:pPr>
      <w:widowControl w:val="0"/>
      <w:spacing w:before="0" w:beforeAutospacing="1" w:after="0" w:afterAutospacing="1"/>
      <w:ind w:left="0" w:right="0"/>
      <w:jc w:val="left"/>
    </w:pPr>
    <w:rPr>
      <w:rFonts w:asciiTheme="minorHAnsi" w:hAnsiTheme="minorHAnsi" w:eastAsiaTheme="minorEastAsia" w:cstheme="minorBidi"/>
      <w:kern w:val="0"/>
      <w:sz w:val="24"/>
      <w:szCs w:val="24"/>
      <w:lang w:val="en-US" w:eastAsia="zh-CN" w:bidi="ar"/>
    </w:rPr>
  </w:style>
  <w:style w:type="paragraph" w:styleId="23">
    <w:name w:val="Body Text First Indent"/>
    <w:next w:val="19"/>
    <w:qFormat/>
    <w:uiPriority w:val="99"/>
    <w:pPr>
      <w:widowControl w:val="0"/>
      <w:autoSpaceDE w:val="0"/>
      <w:autoSpaceDN w:val="0"/>
      <w:spacing w:before="0" w:after="0" w:line="240" w:lineRule="auto"/>
      <w:ind w:left="0" w:right="0" w:firstLine="420" w:firstLineChars="100"/>
      <w:jc w:val="left"/>
    </w:pPr>
    <w:rPr>
      <w:rFonts w:ascii="楷体" w:hAnsi="楷体" w:eastAsia="楷体" w:cs="楷体"/>
      <w:sz w:val="24"/>
      <w:szCs w:val="24"/>
      <w:lang w:val="zh-CN" w:eastAsia="zh-CN" w:bidi="zh-CN"/>
    </w:rPr>
  </w:style>
  <w:style w:type="paragraph" w:styleId="24">
    <w:name w:val="Body Text First Indent 2"/>
    <w:next w:val="23"/>
    <w:unhideWhenUsed/>
    <w:qFormat/>
    <w:uiPriority w:val="99"/>
    <w:pPr>
      <w:widowControl w:val="0"/>
      <w:spacing w:after="120" w:line="360" w:lineRule="auto"/>
      <w:ind w:left="420" w:leftChars="200" w:firstLine="420" w:firstLineChars="200"/>
      <w:jc w:val="both"/>
    </w:pPr>
    <w:rPr>
      <w:rFonts w:ascii="Times New Roman" w:hAnsi="Times New Roman" w:eastAsia="仿宋_GB2312" w:cstheme="minorBidi"/>
      <w:kern w:val="0"/>
      <w:sz w:val="24"/>
      <w:szCs w:val="24"/>
      <w:lang w:val="en-US" w:eastAsia="zh-CN" w:bidi="ar-SA"/>
    </w:rPr>
  </w:style>
  <w:style w:type="table" w:styleId="26">
    <w:name w:val="Table Grid"/>
    <w:basedOn w:val="25"/>
    <w:qFormat/>
    <w:uiPriority w:val="0"/>
    <w:pPr>
      <w:widowControl w:val="0"/>
      <w:jc w:val="both"/>
    </w:pPr>
    <w:rPr>
      <w:rFonts w:eastAsia="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8">
    <w:name w:val="Strong"/>
    <w:qFormat/>
    <w:uiPriority w:val="0"/>
    <w:rPr>
      <w:b/>
    </w:rPr>
  </w:style>
  <w:style w:type="character" w:styleId="29">
    <w:name w:val="annotation reference"/>
    <w:basedOn w:val="27"/>
    <w:qFormat/>
    <w:uiPriority w:val="0"/>
    <w:rPr>
      <w:sz w:val="21"/>
      <w:szCs w:val="21"/>
    </w:rPr>
  </w:style>
  <w:style w:type="paragraph" w:customStyle="1" w:styleId="30">
    <w:name w:val="首行缩进"/>
    <w:basedOn w:val="1"/>
    <w:next w:val="1"/>
    <w:qFormat/>
    <w:uiPriority w:val="0"/>
    <w:pPr>
      <w:spacing w:line="360" w:lineRule="auto"/>
      <w:ind w:firstLine="480" w:firstLineChars="200"/>
    </w:pPr>
    <w:rPr>
      <w:rFonts w:ascii="宋体" w:hAnsi="宋体" w:cs="宋体"/>
      <w:kern w:val="0"/>
      <w:sz w:val="24"/>
    </w:rPr>
  </w:style>
  <w:style w:type="paragraph" w:customStyle="1" w:styleId="31">
    <w:name w:val="WPSOffice手动目录 1"/>
    <w:qFormat/>
    <w:uiPriority w:val="0"/>
    <w:pPr>
      <w:ind w:leftChars="0"/>
    </w:pPr>
    <w:rPr>
      <w:rFonts w:ascii="Times New Roman" w:hAnsi="Times New Roman" w:eastAsia="宋体" w:cs="Times New Roman"/>
      <w:sz w:val="20"/>
      <w:szCs w:val="20"/>
    </w:rPr>
  </w:style>
  <w:style w:type="paragraph" w:customStyle="1" w:styleId="32">
    <w:name w:val="WPSOffice手动目录 2"/>
    <w:qFormat/>
    <w:uiPriority w:val="0"/>
    <w:pPr>
      <w:ind w:leftChars="200"/>
    </w:pPr>
    <w:rPr>
      <w:rFonts w:ascii="Times New Roman" w:hAnsi="Times New Roman" w:eastAsia="宋体" w:cs="Times New Roman"/>
      <w:sz w:val="20"/>
      <w:szCs w:val="20"/>
    </w:rPr>
  </w:style>
  <w:style w:type="character" w:customStyle="1" w:styleId="33">
    <w:name w:val="font11"/>
    <w:basedOn w:val="27"/>
    <w:qFormat/>
    <w:uiPriority w:val="0"/>
    <w:rPr>
      <w:rFonts w:hint="eastAsia" w:ascii="仿宋" w:hAnsi="仿宋" w:eastAsia="仿宋" w:cs="仿宋"/>
      <w:color w:val="000000"/>
      <w:sz w:val="24"/>
      <w:szCs w:val="24"/>
      <w:u w:val="none"/>
    </w:rPr>
  </w:style>
  <w:style w:type="paragraph" w:customStyle="1" w:styleId="34">
    <w:name w:val="Table Paragraph"/>
    <w:qFormat/>
    <w:uiPriority w:val="1"/>
    <w:pPr>
      <w:widowControl w:val="0"/>
      <w:jc w:val="both"/>
    </w:pPr>
    <w:rPr>
      <w:rFonts w:ascii="楷体" w:hAnsi="楷体" w:eastAsia="楷体" w:cs="楷体"/>
      <w:kern w:val="2"/>
      <w:sz w:val="21"/>
      <w:szCs w:val="24"/>
      <w:lang w:val="zh-CN" w:eastAsia="zh-CN" w:bidi="zh-CN"/>
    </w:rPr>
  </w:style>
  <w:style w:type="paragraph" w:customStyle="1" w:styleId="35">
    <w:name w:val="正文缩进_2"/>
    <w:basedOn w:val="36"/>
    <w:unhideWhenUsed/>
    <w:qFormat/>
    <w:uiPriority w:val="0"/>
    <w:pPr>
      <w:ind w:firstLine="420" w:firstLineChars="200"/>
    </w:pPr>
    <w:rPr>
      <w:rFonts w:ascii="Calibri" w:hAnsi="Calibri"/>
    </w:rPr>
  </w:style>
  <w:style w:type="paragraph" w:customStyle="1" w:styleId="36">
    <w:name w:val="正文_4"/>
    <w:qFormat/>
    <w:uiPriority w:val="0"/>
    <w:pPr>
      <w:widowControl w:val="0"/>
      <w:jc w:val="both"/>
    </w:pPr>
    <w:rPr>
      <w:rFonts w:ascii="Calibri" w:hAnsi="Calibri" w:eastAsia="宋体" w:cs="Times New Roman"/>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theme" Target="theme/theme1.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header" Target="header1.xml"/><Relationship Id="rId3" Type="http://schemas.openxmlformats.org/officeDocument/2006/relationships/footer" Target="footer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numbering" Target="numbering.xml"/><Relationship Id="rId10" Type="http://schemas.openxmlformats.org/officeDocument/2006/relationships/customXml" Target="../customXml/item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ata\weboffice\C:\data\weboffice\C:\data\weboffice\C:\data\weboffice\C:\data\weboffice\C:\data\weboffice\C:\Users\June\Library\Containers\com.kingsoft.wpsoffice.mac\Data\C:\data\weboffice\C:\home\ranpeng\C:\Users\53YFKM2\AppData\Roaming\Kingsoft\wps\addons\pool\win-i386\knewfileres_1.0.0.3\wps\0.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91</Pages>
  <Words>40941</Words>
  <Characters>43310</Characters>
  <Lines>0</Lines>
  <Paragraphs>0</Paragraphs>
  <TotalTime>2</TotalTime>
  <ScaleCrop>false</ScaleCrop>
  <LinksUpToDate>false</LinksUpToDate>
  <CharactersWithSpaces>45244</CharactersWithSpaces>
  <Application>WPS Office_11.1.0.14177_F1E327BC-269C-435d-A152-05C5408002CA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2018-05-27T17:24:00Z</dcterms:created>
  <dc:creator>lihang</dc:creator>
  <cp:lastModifiedBy>李梦媛</cp:lastModifiedBy>
  <dcterms:modified xsi:type="dcterms:W3CDTF">2023-07-06T10:56:50Z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2052-11.1.0.14177</vt:lpwstr>
  </property>
  <property fmtid="{D5CDD505-2E9C-101B-9397-08002B2CF9AE}" pid="3" name="woTemplateTypoMode" linkTarget="0">
    <vt:lpwstr/>
  </property>
  <property fmtid="{D5CDD505-2E9C-101B-9397-08002B2CF9AE}" pid="4" name="woTemplate" linkTarget="0">
    <vt:i4>0</vt:i4>
  </property>
  <property fmtid="{D5CDD505-2E9C-101B-9397-08002B2CF9AE}" pid="5" name="ICV">
    <vt:lpwstr>FB1F5F64FAE5450EB67F671E40A5ACBD_13</vt:lpwstr>
  </property>
</Properties>
</file>